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0FC" w:rsidRDefault="000B0266" w:rsidP="000620CA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17</w:t>
      </w:r>
      <w:r w:rsidR="00A35EAE">
        <w:rPr>
          <w:rFonts w:ascii="Arial" w:eastAsia="Calibri" w:hAnsi="Arial" w:cs="Arial"/>
          <w:b/>
          <w:sz w:val="32"/>
          <w:szCs w:val="32"/>
        </w:rPr>
        <w:t>.02.2023 г. № 09</w:t>
      </w:r>
    </w:p>
    <w:p w:rsidR="00A97378" w:rsidRPr="00083BF9" w:rsidRDefault="00A97378" w:rsidP="00A9737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83BF9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97378" w:rsidRPr="00083BF9" w:rsidRDefault="00A97378" w:rsidP="00A9737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83BF9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A97378" w:rsidRPr="00083BF9" w:rsidRDefault="00A97378" w:rsidP="00A9737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83BF9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A97378" w:rsidRPr="00083BF9" w:rsidRDefault="00A97378" w:rsidP="00A9737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83BF9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A97378" w:rsidRPr="00083BF9" w:rsidRDefault="00A97378" w:rsidP="00A9737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83BF9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E300FC" w:rsidRDefault="00A97378" w:rsidP="00A973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83BF9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97378" w:rsidRPr="00E300FC" w:rsidRDefault="00A97378" w:rsidP="00A973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outlineLvl w:val="0"/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</w:pP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outlineLvl w:val="0"/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</w:pPr>
      <w:r w:rsidRPr="00E300FC"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 xml:space="preserve">«О НАЗНАЧЕНИИ ПУБЛИЧНЫХ СЛУШАНИЙ ПО ПРОЕКТУ </w:t>
      </w:r>
      <w:r w:rsidR="00A3323A"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>«</w:t>
      </w:r>
      <w:r w:rsidR="00A35EAE" w:rsidRPr="00A35EAE"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>О ВНЕСЕНИИ ИЗМЕНЕНИЙ В СТРАТЕГИЮ СОЦИАЛЬНО – ЭКОНОМИЧЕСКОГО РАЗВИТИЯ КАЛТУКСКОГО МУНИЦИПАЛЬНОГО ОБРАЗОВАНИЯ НА 2019-2030 ГОДЫ, УТВЕРЖДЕННУЮ РЕШЕНИЕМ ДУМЫ КАЛТУКСКОГО СЕЛЬСКОГО ПОСЕЛЕНИЯ ОТ 29.11.2018 Г. № 59</w:t>
      </w:r>
      <w:r w:rsidR="00916CBF"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>»</w:t>
      </w: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firstLine="709"/>
        <w:jc w:val="both"/>
        <w:rPr>
          <w:rFonts w:ascii="Arial" w:eastAsia="Times New Roman" w:hAnsi="Arial" w:cs="Arial"/>
          <w:bCs/>
          <w:spacing w:val="-6"/>
          <w:sz w:val="24"/>
          <w:szCs w:val="24"/>
          <w:lang w:eastAsia="ru-RU"/>
        </w:rPr>
      </w:pP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В целях реализации прав граждан на осуществление местного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самоуправления, в соответствии со ст. 28 Федерального Закона от 06.10,2003 г, № 131-ФЗ «Об общих принципах организации местного самоуправления в </w:t>
      </w:r>
      <w:r w:rsidRPr="00E300FC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Российской </w:t>
      </w:r>
      <w:r w:rsidR="00A3323A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Федерации», </w:t>
      </w:r>
      <w:r w:rsidR="00A3323A"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Положением о публичных слушаниях, утвержденным </w:t>
      </w:r>
      <w:r w:rsidR="00A3323A" w:rsidRPr="00E300FC">
        <w:rPr>
          <w:rFonts w:ascii="Arial" w:eastAsia="Times New Roman" w:hAnsi="Arial" w:cs="Arial"/>
          <w:spacing w:val="-3"/>
          <w:sz w:val="24"/>
          <w:szCs w:val="24"/>
          <w:lang w:eastAsia="ru-RU"/>
        </w:rPr>
        <w:t>решением Думы Калтукского сельского поселения от 16.11.2005 г. № 4, в редакции решения Думы № 61 от 14.06.2007г.»</w:t>
      </w:r>
      <w:r w:rsidR="00A3323A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, руководствуясь </w:t>
      </w:r>
      <w:r w:rsidR="00A3323A">
        <w:rPr>
          <w:rFonts w:ascii="Arial" w:eastAsia="Times New Roman" w:hAnsi="Arial" w:cs="Arial"/>
          <w:spacing w:val="-5"/>
          <w:sz w:val="24"/>
          <w:szCs w:val="24"/>
          <w:lang w:eastAsia="ru-RU"/>
        </w:rPr>
        <w:t>ст. ст. 16,</w:t>
      </w:r>
      <w:r w:rsidRPr="00E300FC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47 Устава Калтукского муниципального образования</w:t>
      </w:r>
      <w:proofErr w:type="gramEnd"/>
      <w:r w:rsidRPr="00E300FC">
        <w:rPr>
          <w:rFonts w:ascii="Arial" w:eastAsia="Times New Roman" w:hAnsi="Arial" w:cs="Arial"/>
          <w:spacing w:val="-3"/>
          <w:sz w:val="24"/>
          <w:szCs w:val="24"/>
          <w:lang w:eastAsia="ru-RU"/>
        </w:rPr>
        <w:t>,</w:t>
      </w:r>
      <w:r w:rsidR="00A35EAE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администрация Калтукского сельского поселения</w:t>
      </w:r>
      <w:r w:rsidRPr="00E300FC">
        <w:rPr>
          <w:rFonts w:ascii="Arial" w:eastAsia="Times New Roman" w:hAnsi="Arial" w:cs="Arial"/>
          <w:spacing w:val="-3"/>
          <w:sz w:val="24"/>
          <w:szCs w:val="24"/>
          <w:lang w:eastAsia="ru-RU"/>
        </w:rPr>
        <w:t>-</w:t>
      </w: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hanging="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300FC" w:rsidRPr="00E300FC" w:rsidRDefault="00A35EAE" w:rsidP="00A3323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hanging="2"/>
        <w:jc w:val="center"/>
        <w:rPr>
          <w:rFonts w:ascii="Arial" w:eastAsia="Times New Roman" w:hAnsi="Arial" w:cs="Arial"/>
          <w:b/>
          <w:bCs/>
          <w:spacing w:val="24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spacing w:val="24"/>
          <w:sz w:val="30"/>
          <w:szCs w:val="30"/>
          <w:lang w:eastAsia="ru-RU"/>
        </w:rPr>
        <w:t>ПОСТАНОВЛЯЕТ</w:t>
      </w:r>
      <w:r w:rsidR="00E300FC" w:rsidRPr="00E300FC">
        <w:rPr>
          <w:rFonts w:ascii="Arial" w:eastAsia="Times New Roman" w:hAnsi="Arial" w:cs="Arial"/>
          <w:b/>
          <w:bCs/>
          <w:spacing w:val="24"/>
          <w:sz w:val="30"/>
          <w:szCs w:val="30"/>
          <w:lang w:eastAsia="ru-RU"/>
        </w:rPr>
        <w:t>:</w:t>
      </w: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hanging="2"/>
        <w:rPr>
          <w:rFonts w:ascii="Arial" w:eastAsia="Times New Roman" w:hAnsi="Arial" w:cs="Arial"/>
          <w:sz w:val="24"/>
          <w:szCs w:val="24"/>
          <w:lang w:eastAsia="ru-RU"/>
        </w:rPr>
      </w:pPr>
    </w:p>
    <w:p w:rsidR="00E300FC" w:rsidRPr="00E300FC" w:rsidRDefault="00E300FC" w:rsidP="00E300F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left="26" w:firstLine="709"/>
        <w:jc w:val="both"/>
        <w:rPr>
          <w:rFonts w:ascii="Arial" w:eastAsia="Times New Roman" w:hAnsi="Arial" w:cs="Arial"/>
          <w:spacing w:val="-29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1. Провести публичные слушания по проекту </w:t>
      </w:r>
      <w:r w:rsidR="00A3323A">
        <w:rPr>
          <w:rFonts w:ascii="Arial" w:eastAsia="Times New Roman" w:hAnsi="Arial" w:cs="Arial"/>
          <w:spacing w:val="-2"/>
          <w:sz w:val="24"/>
          <w:szCs w:val="24"/>
          <w:lang w:eastAsia="ru-RU"/>
        </w:rPr>
        <w:t>«</w:t>
      </w:r>
      <w:r w:rsidR="00A35EAE" w:rsidRPr="00A35EAE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О </w:t>
      </w:r>
      <w:r w:rsidR="00A35EAE">
        <w:rPr>
          <w:rFonts w:ascii="Arial" w:eastAsia="Times New Roman" w:hAnsi="Arial" w:cs="Arial"/>
          <w:spacing w:val="-2"/>
          <w:sz w:val="24"/>
          <w:szCs w:val="24"/>
          <w:lang w:eastAsia="ru-RU"/>
        </w:rPr>
        <w:t>внесении изменений в С</w:t>
      </w:r>
      <w:r w:rsidR="00A35EAE" w:rsidRPr="00A35EAE">
        <w:rPr>
          <w:rFonts w:ascii="Arial" w:eastAsia="Times New Roman" w:hAnsi="Arial" w:cs="Arial"/>
          <w:spacing w:val="-2"/>
          <w:sz w:val="24"/>
          <w:szCs w:val="24"/>
          <w:lang w:eastAsia="ru-RU"/>
        </w:rPr>
        <w:t>тратегию социально – экономического раз</w:t>
      </w:r>
      <w:r w:rsidR="00A35EAE">
        <w:rPr>
          <w:rFonts w:ascii="Arial" w:eastAsia="Times New Roman" w:hAnsi="Arial" w:cs="Arial"/>
          <w:spacing w:val="-2"/>
          <w:sz w:val="24"/>
          <w:szCs w:val="24"/>
          <w:lang w:eastAsia="ru-RU"/>
        </w:rPr>
        <w:t>вития К</w:t>
      </w:r>
      <w:r w:rsidR="00A35EAE" w:rsidRPr="00A35EAE">
        <w:rPr>
          <w:rFonts w:ascii="Arial" w:eastAsia="Times New Roman" w:hAnsi="Arial" w:cs="Arial"/>
          <w:spacing w:val="-2"/>
          <w:sz w:val="24"/>
          <w:szCs w:val="24"/>
          <w:lang w:eastAsia="ru-RU"/>
        </w:rPr>
        <w:t>алтукского муниципального образования на 2019-20</w:t>
      </w:r>
      <w:r w:rsidR="00A35EAE">
        <w:rPr>
          <w:rFonts w:ascii="Arial" w:eastAsia="Times New Roman" w:hAnsi="Arial" w:cs="Arial"/>
          <w:spacing w:val="-2"/>
          <w:sz w:val="24"/>
          <w:szCs w:val="24"/>
          <w:lang w:eastAsia="ru-RU"/>
        </w:rPr>
        <w:t>30 годы, утвержденную решением Думы К</w:t>
      </w:r>
      <w:r w:rsidR="00A35EAE" w:rsidRPr="00A35EAE">
        <w:rPr>
          <w:rFonts w:ascii="Arial" w:eastAsia="Times New Roman" w:hAnsi="Arial" w:cs="Arial"/>
          <w:spacing w:val="-2"/>
          <w:sz w:val="24"/>
          <w:szCs w:val="24"/>
          <w:lang w:eastAsia="ru-RU"/>
        </w:rPr>
        <w:t>алтукского сельского поселения от 29.11.2018 г. № 59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0B0266">
        <w:rPr>
          <w:rFonts w:ascii="Arial" w:eastAsia="Times New Roman" w:hAnsi="Arial" w:cs="Arial"/>
          <w:sz w:val="24"/>
          <w:szCs w:val="24"/>
          <w:lang w:eastAsia="ru-RU"/>
        </w:rPr>
        <w:t>20 марта 2023</w:t>
      </w:r>
      <w:r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 года в </w:t>
      </w:r>
      <w:r w:rsidRPr="00E300FC">
        <w:rPr>
          <w:rFonts w:ascii="Arial" w:eastAsia="Times New Roman" w:hAnsi="Arial" w:cs="Arial"/>
          <w:spacing w:val="44"/>
          <w:sz w:val="24"/>
          <w:szCs w:val="24"/>
          <w:lang w:eastAsia="ru-RU"/>
        </w:rPr>
        <w:t>15-00</w:t>
      </w:r>
      <w:r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 часов в здании МКУК «ККДЦ Братского района» по адресу: с.</w:t>
      </w:r>
      <w:r w:rsidR="00330D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300FC">
        <w:rPr>
          <w:rFonts w:ascii="Arial" w:eastAsia="Times New Roman" w:hAnsi="Arial" w:cs="Arial"/>
          <w:sz w:val="24"/>
          <w:szCs w:val="24"/>
          <w:lang w:eastAsia="ru-RU"/>
        </w:rPr>
        <w:t>Калтук, ул. Погодаева, д. 12б.</w:t>
      </w:r>
    </w:p>
    <w:p w:rsidR="00E300FC" w:rsidRPr="00E300FC" w:rsidRDefault="00E300FC" w:rsidP="00E300F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5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2. </w:t>
      </w:r>
      <w:proofErr w:type="gramStart"/>
      <w:r w:rsidRPr="00E300FC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Установить срок подачи рекомендаций и предложений граждан по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проекту</w:t>
      </w:r>
      <w:r w:rsidR="00A3323A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</w:t>
      </w:r>
      <w:r w:rsidR="00A3323A">
        <w:rPr>
          <w:rFonts w:ascii="Arial" w:eastAsia="Times New Roman" w:hAnsi="Arial" w:cs="Arial"/>
          <w:spacing w:val="-2"/>
          <w:sz w:val="24"/>
          <w:szCs w:val="24"/>
          <w:lang w:eastAsia="ru-RU"/>
        </w:rPr>
        <w:t>«</w:t>
      </w:r>
      <w:r w:rsidR="000B0266" w:rsidRPr="000B0266">
        <w:rPr>
          <w:rFonts w:ascii="Arial" w:eastAsia="Times New Roman" w:hAnsi="Arial" w:cs="Arial"/>
          <w:spacing w:val="-2"/>
          <w:sz w:val="24"/>
          <w:szCs w:val="24"/>
          <w:lang w:eastAsia="ru-RU"/>
        </w:rPr>
        <w:t>О внесении изменений в Стратегию социально – экономического развития Калтукского муниципального образования на 2019-2030 годы, утвержденную решением Думы Калтукского сельского поселения от 29.11.2018 г. № 59</w:t>
      </w:r>
      <w:r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» до </w:t>
      </w:r>
      <w:r w:rsidR="000B0266">
        <w:rPr>
          <w:rFonts w:ascii="Arial" w:eastAsia="Times New Roman" w:hAnsi="Arial" w:cs="Arial"/>
          <w:spacing w:val="-1"/>
          <w:sz w:val="24"/>
          <w:szCs w:val="24"/>
          <w:lang w:eastAsia="ru-RU"/>
        </w:rPr>
        <w:t>17 марта 2023</w:t>
      </w: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года по адресу: с. Калтук, ул. Ленина, 39б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, администрация Калтукского сельского поселения, кабинет главы поселения.</w:t>
      </w:r>
      <w:proofErr w:type="gramEnd"/>
    </w:p>
    <w:p w:rsidR="00E300FC" w:rsidRPr="00E300FC" w:rsidRDefault="00E300FC" w:rsidP="00E300F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6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3. Ответственной за подготовку и проведение публичных </w:t>
      </w:r>
      <w:r w:rsidRPr="00E300FC">
        <w:rPr>
          <w:rFonts w:ascii="Arial" w:eastAsia="Times New Roman" w:hAnsi="Arial" w:cs="Arial"/>
          <w:bCs/>
          <w:spacing w:val="-6"/>
          <w:sz w:val="24"/>
          <w:szCs w:val="24"/>
          <w:lang w:eastAsia="ru-RU"/>
        </w:rPr>
        <w:t xml:space="preserve">слушаний </w:t>
      </w: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назначить </w:t>
      </w:r>
      <w:r w:rsidR="00A3323A">
        <w:rPr>
          <w:rFonts w:ascii="Arial" w:eastAsia="Times New Roman" w:hAnsi="Arial" w:cs="Arial"/>
          <w:spacing w:val="-2"/>
          <w:sz w:val="24"/>
          <w:szCs w:val="24"/>
          <w:lang w:eastAsia="ru-RU"/>
        </w:rPr>
        <w:t>ведущего специалиста администрации К</w:t>
      </w:r>
      <w:r w:rsidR="00243144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алтукского сельского поселения </w:t>
      </w:r>
      <w:r w:rsidR="00A3323A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- Е.В. </w:t>
      </w:r>
      <w:proofErr w:type="spellStart"/>
      <w:r w:rsidR="00A35EAE">
        <w:rPr>
          <w:rFonts w:ascii="Arial" w:eastAsia="Times New Roman" w:hAnsi="Arial" w:cs="Arial"/>
          <w:spacing w:val="-2"/>
          <w:sz w:val="24"/>
          <w:szCs w:val="24"/>
          <w:lang w:eastAsia="ru-RU"/>
        </w:rPr>
        <w:t>Панухна</w:t>
      </w:r>
      <w:proofErr w:type="spellEnd"/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.</w:t>
      </w:r>
    </w:p>
    <w:p w:rsidR="007C0E37" w:rsidRPr="000B0266" w:rsidRDefault="00E300FC" w:rsidP="000B026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7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4. </w:t>
      </w:r>
      <w:proofErr w:type="gramStart"/>
      <w:r w:rsidRPr="00E300FC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Настоящее </w:t>
      </w:r>
      <w:r w:rsidR="00A3323A">
        <w:rPr>
          <w:rFonts w:ascii="Arial" w:eastAsia="Times New Roman" w:hAnsi="Arial" w:cs="Arial"/>
          <w:spacing w:val="-1"/>
          <w:sz w:val="24"/>
          <w:szCs w:val="24"/>
          <w:lang w:eastAsia="ru-RU"/>
        </w:rPr>
        <w:t>постановление</w:t>
      </w:r>
      <w:r w:rsidRPr="00E300FC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и проект</w:t>
      </w:r>
      <w:r w:rsidR="00A3323A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="00A3323A">
        <w:rPr>
          <w:rFonts w:ascii="Arial" w:eastAsia="Times New Roman" w:hAnsi="Arial" w:cs="Arial"/>
          <w:spacing w:val="-2"/>
          <w:sz w:val="24"/>
          <w:szCs w:val="24"/>
          <w:lang w:eastAsia="ru-RU"/>
        </w:rPr>
        <w:t>«</w:t>
      </w:r>
      <w:r w:rsidR="000B0266" w:rsidRPr="000B0266">
        <w:rPr>
          <w:rFonts w:ascii="Arial" w:eastAsia="Times New Roman" w:hAnsi="Arial" w:cs="Arial"/>
          <w:spacing w:val="-2"/>
          <w:sz w:val="24"/>
          <w:szCs w:val="24"/>
          <w:lang w:eastAsia="ru-RU"/>
        </w:rPr>
        <w:t>О внесении изменений в Стратегию социально – экономического развития Калтукского муниципального образования на 2019-2030 годы, утвержденную решением Думы Калтукского сельского поселения от 29.11.2018 г. № 59</w:t>
      </w:r>
      <w:r w:rsidRPr="00E300FC">
        <w:rPr>
          <w:rFonts w:ascii="Arial" w:eastAsia="Times New Roman" w:hAnsi="Arial" w:cs="Arial"/>
          <w:spacing w:val="2"/>
          <w:sz w:val="24"/>
          <w:szCs w:val="24"/>
          <w:lang w:eastAsia="ru-RU"/>
        </w:rPr>
        <w:t>»</w:t>
      </w:r>
      <w:r w:rsidR="00A3323A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E300FC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подлежат официальному </w:t>
      </w:r>
      <w:r w:rsidRPr="00E300FC">
        <w:rPr>
          <w:rFonts w:ascii="Arial" w:eastAsia="Times New Roman" w:hAnsi="Arial" w:cs="Arial"/>
          <w:spacing w:val="-7"/>
          <w:sz w:val="24"/>
          <w:szCs w:val="24"/>
          <w:lang w:eastAsia="ru-RU"/>
        </w:rPr>
        <w:t>опубликованию в Информационном бюллетене Калтукс</w:t>
      </w:r>
      <w:r w:rsidR="00243144">
        <w:rPr>
          <w:rFonts w:ascii="Arial" w:eastAsia="Times New Roman" w:hAnsi="Arial" w:cs="Arial"/>
          <w:spacing w:val="-7"/>
          <w:sz w:val="24"/>
          <w:szCs w:val="24"/>
          <w:lang w:eastAsia="ru-RU"/>
        </w:rPr>
        <w:t xml:space="preserve">кого муниципального образования и размещению </w:t>
      </w:r>
      <w:r w:rsidR="00243144" w:rsidRPr="00243144">
        <w:rPr>
          <w:rFonts w:ascii="Arial" w:eastAsia="Times New Roman" w:hAnsi="Arial" w:cs="Arial"/>
          <w:spacing w:val="-7"/>
          <w:sz w:val="24"/>
          <w:szCs w:val="24"/>
          <w:lang w:eastAsia="ru-RU"/>
        </w:rPr>
        <w:t xml:space="preserve">на общедоступном информационном ресурсе стратегического планирования в информационно-телекоммуникационной сети «Интернет» ГАС «Управление», а также </w:t>
      </w:r>
      <w:r w:rsidR="00243144" w:rsidRPr="00243144">
        <w:rPr>
          <w:rFonts w:ascii="Arial" w:eastAsia="Times New Roman" w:hAnsi="Arial" w:cs="Arial"/>
          <w:spacing w:val="-7"/>
          <w:sz w:val="24"/>
          <w:szCs w:val="24"/>
          <w:lang w:eastAsia="ru-RU"/>
        </w:rPr>
        <w:lastRenderedPageBreak/>
        <w:t>на официальном сайте Администрации Калтукского сельского поселения</w:t>
      </w:r>
      <w:proofErr w:type="gramEnd"/>
      <w:r w:rsidR="00243144" w:rsidRPr="00243144">
        <w:rPr>
          <w:rFonts w:ascii="Arial" w:eastAsia="Times New Roman" w:hAnsi="Arial" w:cs="Arial"/>
          <w:spacing w:val="-7"/>
          <w:sz w:val="24"/>
          <w:szCs w:val="24"/>
          <w:lang w:eastAsia="ru-RU"/>
        </w:rPr>
        <w:t xml:space="preserve"> http://www.калтук</w:t>
      </w:r>
      <w:proofErr w:type="gramStart"/>
      <w:r w:rsidR="00243144" w:rsidRPr="00243144">
        <w:rPr>
          <w:rFonts w:ascii="Arial" w:eastAsia="Times New Roman" w:hAnsi="Arial" w:cs="Arial"/>
          <w:spacing w:val="-7"/>
          <w:sz w:val="24"/>
          <w:szCs w:val="24"/>
          <w:lang w:eastAsia="ru-RU"/>
        </w:rPr>
        <w:t>.р</w:t>
      </w:r>
      <w:proofErr w:type="gramEnd"/>
      <w:r w:rsidR="00243144" w:rsidRPr="00243144">
        <w:rPr>
          <w:rFonts w:ascii="Arial" w:eastAsia="Times New Roman" w:hAnsi="Arial" w:cs="Arial"/>
          <w:spacing w:val="-7"/>
          <w:sz w:val="24"/>
          <w:szCs w:val="24"/>
          <w:lang w:eastAsia="ru-RU"/>
        </w:rPr>
        <w:t>ф/</w:t>
      </w:r>
    </w:p>
    <w:p w:rsidR="00A3323A" w:rsidRPr="00A3323A" w:rsidRDefault="00A3323A" w:rsidP="00A332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pacing w:val="-14"/>
          <w:sz w:val="24"/>
          <w:szCs w:val="24"/>
          <w:lang w:eastAsia="ru-RU"/>
        </w:rPr>
        <w:t xml:space="preserve">5. </w:t>
      </w:r>
      <w:r w:rsidRPr="007F685D">
        <w:rPr>
          <w:rFonts w:ascii="Arial" w:eastAsia="Times New Roman" w:hAnsi="Arial" w:cs="Arial"/>
          <w:sz w:val="24"/>
          <w:szCs w:val="24"/>
        </w:rPr>
        <w:t xml:space="preserve">Направить прилагаемый </w:t>
      </w:r>
      <w:r>
        <w:rPr>
          <w:rFonts w:ascii="Arial" w:eastAsia="Times New Roman" w:hAnsi="Arial" w:cs="Arial"/>
          <w:sz w:val="24"/>
          <w:szCs w:val="24"/>
        </w:rPr>
        <w:t xml:space="preserve">проект </w:t>
      </w:r>
      <w:r>
        <w:rPr>
          <w:rFonts w:ascii="Arial" w:eastAsia="Times New Roman" w:hAnsi="Arial" w:cs="Arial"/>
          <w:spacing w:val="-2"/>
          <w:sz w:val="24"/>
          <w:szCs w:val="24"/>
          <w:lang w:eastAsia="ru-RU"/>
        </w:rPr>
        <w:t>«</w:t>
      </w:r>
      <w:r w:rsidR="000B0266" w:rsidRPr="000B0266">
        <w:rPr>
          <w:rFonts w:ascii="Arial" w:eastAsia="Times New Roman" w:hAnsi="Arial" w:cs="Arial"/>
          <w:spacing w:val="-2"/>
          <w:sz w:val="24"/>
          <w:szCs w:val="24"/>
          <w:lang w:eastAsia="ru-RU"/>
        </w:rPr>
        <w:t>О внесении изменений в Стратегию социально – экономического развития Калтукского муниципального образования на 2019-2030 годы, утвержденную решением Думы Калтукского сельского поселения от 29.11.2018 г. № 59</w:t>
      </w:r>
      <w:r w:rsidRPr="00E300FC">
        <w:rPr>
          <w:rFonts w:ascii="Arial" w:eastAsia="Times New Roman" w:hAnsi="Arial" w:cs="Arial"/>
          <w:spacing w:val="2"/>
          <w:sz w:val="24"/>
          <w:szCs w:val="24"/>
          <w:lang w:eastAsia="ru-RU"/>
        </w:rPr>
        <w:t>»</w:t>
      </w:r>
      <w:r w:rsidRPr="007F685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7F685D">
        <w:rPr>
          <w:rFonts w:ascii="Arial" w:eastAsia="Times New Roman" w:hAnsi="Arial" w:cs="Arial"/>
          <w:sz w:val="24"/>
          <w:szCs w:val="24"/>
        </w:rPr>
        <w:t xml:space="preserve">в Думу </w:t>
      </w:r>
      <w:r w:rsidR="00441162">
        <w:rPr>
          <w:rFonts w:ascii="Arial" w:eastAsia="Times New Roman" w:hAnsi="Arial" w:cs="Arial"/>
          <w:sz w:val="24"/>
          <w:szCs w:val="24"/>
        </w:rPr>
        <w:t>Калтукского сельского поселения для утверждения.</w:t>
      </w:r>
    </w:p>
    <w:p w:rsidR="00E300FC" w:rsidRPr="00E300FC" w:rsidRDefault="00A3323A" w:rsidP="00E300F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E300FC"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</w:t>
      </w:r>
      <w:r w:rsidR="00E300FC" w:rsidRPr="00E300FC">
        <w:rPr>
          <w:rFonts w:ascii="Arial" w:eastAsia="Times New Roman" w:hAnsi="Arial" w:cs="Arial"/>
          <w:sz w:val="24"/>
          <w:szCs w:val="24"/>
          <w:lang w:eastAsia="ru-RU"/>
        </w:rPr>
        <w:t>оставляю за собой</w:t>
      </w:r>
      <w:r w:rsidR="00E300FC"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.</w:t>
      </w:r>
    </w:p>
    <w:p w:rsidR="00E300FC" w:rsidRPr="00E300FC" w:rsidRDefault="00E300FC" w:rsidP="00E300F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</w:p>
    <w:p w:rsidR="00E300FC" w:rsidRPr="00E300FC" w:rsidRDefault="00E300FC" w:rsidP="00E300F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</w:p>
    <w:p w:rsidR="000620CA" w:rsidRPr="00EF311F" w:rsidRDefault="000620CA" w:rsidP="000620C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0620CA" w:rsidRPr="00EF311F" w:rsidRDefault="000620CA" w:rsidP="000620C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0620CA" w:rsidRDefault="00A3323A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Default="00A35EAE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0" w:name="_GoBack"/>
      <w:bookmarkEnd w:id="0"/>
    </w:p>
    <w:p w:rsidR="00A35EAE" w:rsidRPr="00A35EAE" w:rsidRDefault="00A35EAE" w:rsidP="00A35EAE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A35EAE">
        <w:rPr>
          <w:rFonts w:ascii="Arial" w:eastAsia="Calibri" w:hAnsi="Arial" w:cs="Arial"/>
          <w:b/>
          <w:sz w:val="32"/>
          <w:szCs w:val="32"/>
        </w:rPr>
        <w:lastRenderedPageBreak/>
        <w:t>ПРОЕКТ</w:t>
      </w:r>
    </w:p>
    <w:p w:rsidR="00A35EAE" w:rsidRPr="00A35EAE" w:rsidRDefault="00A35EAE" w:rsidP="00A35EAE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A35EAE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A35EAE" w:rsidRPr="00A35EAE" w:rsidRDefault="00A35EAE" w:rsidP="00A35EAE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A35EAE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A35EAE" w:rsidRPr="00A35EAE" w:rsidRDefault="00A35EAE" w:rsidP="00A35EAE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A35EAE">
        <w:rPr>
          <w:rFonts w:ascii="Arial" w:eastAsia="Calibri" w:hAnsi="Arial" w:cs="Arial"/>
          <w:b/>
          <w:sz w:val="32"/>
          <w:szCs w:val="32"/>
        </w:rPr>
        <w:t>БРАТСКИЙ РАЙОН</w:t>
      </w:r>
    </w:p>
    <w:p w:rsidR="00A35EAE" w:rsidRPr="00A35EAE" w:rsidRDefault="00A35EAE" w:rsidP="00A35EAE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A35EAE">
        <w:rPr>
          <w:rFonts w:ascii="Arial" w:eastAsia="Calibri" w:hAnsi="Arial" w:cs="Arial"/>
          <w:b/>
          <w:sz w:val="32"/>
          <w:szCs w:val="32"/>
        </w:rPr>
        <w:t>КАЛТУКСКОЕ МУНИЦИПАЛЬНОЕ ОБРАЗОВАНИЕ</w:t>
      </w:r>
    </w:p>
    <w:p w:rsidR="00A35EAE" w:rsidRPr="00A35EAE" w:rsidRDefault="00A35EAE" w:rsidP="00A35EAE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A35EAE">
        <w:rPr>
          <w:rFonts w:ascii="Arial" w:eastAsia="Calibri" w:hAnsi="Arial" w:cs="Arial"/>
          <w:b/>
          <w:sz w:val="32"/>
          <w:szCs w:val="32"/>
        </w:rPr>
        <w:t>ДУМА</w:t>
      </w:r>
    </w:p>
    <w:p w:rsidR="00A35EAE" w:rsidRPr="00A35EAE" w:rsidRDefault="00A35EAE" w:rsidP="00A35EAE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A35EAE">
        <w:rPr>
          <w:rFonts w:ascii="Arial" w:eastAsia="Calibri" w:hAnsi="Arial" w:cs="Arial"/>
          <w:b/>
          <w:sz w:val="32"/>
          <w:szCs w:val="32"/>
        </w:rPr>
        <w:t>РЕШЕНИЕ</w:t>
      </w: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35EAE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СТРАТЕГИЮ СОЦИАЛЬНО – ЭКОНОМИЧЕСКОГО РАЗВИТИЯ КАЛТУКСКОГО МУНИЦИПАЛЬНОГО ОБРАЗОВАНИЯ НА 2019-2030 ГОДЫ, УТВЕРЖДЕННУЮ РЕШЕНИЕМ ДУМЫ КАЛТУКСКОГО СЕЛЬСКОГО ПОСЕЛЕНИЯ ОТ 29.11.2018 Г. № 59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28.06.2014 № 172-ФЗ «О стратегическом планировании в Российской Федерации», постановлением главы Калтукского муниципального образования № 45 от 04.10.2018 г. «О порядке разработки и корректировки стратегии социально-экономического развития Калтукского муниципального образования и плана мероприятий по реализации стратегии социально-экономического развития Калтукского муниципального образования» </w:t>
      </w:r>
      <w:r w:rsidRPr="00A35EAE">
        <w:rPr>
          <w:rFonts w:ascii="Arial" w:eastAsia="Times New Roman" w:hAnsi="Arial" w:cs="Arial"/>
          <w:sz w:val="24"/>
          <w:szCs w:val="24"/>
        </w:rPr>
        <w:t>руководствуясь</w:t>
      </w:r>
      <w:proofErr w:type="gramEnd"/>
      <w:r w:rsidRPr="00A35EAE">
        <w:rPr>
          <w:rFonts w:ascii="Arial" w:eastAsia="Times New Roman" w:hAnsi="Arial" w:cs="Arial"/>
          <w:sz w:val="24"/>
          <w:szCs w:val="24"/>
        </w:rPr>
        <w:t xml:space="preserve"> ст. 47 Устава Калтукского муниципального образования, Дума Калтукского сельского поселения,-</w:t>
      </w:r>
    </w:p>
    <w:p w:rsidR="00A35EAE" w:rsidRPr="00A35EAE" w:rsidRDefault="00A35EAE" w:rsidP="00A35EAE">
      <w:pPr>
        <w:spacing w:after="0" w:line="240" w:lineRule="auto"/>
        <w:ind w:firstLine="709"/>
        <w:rPr>
          <w:rFonts w:ascii="Arial" w:eastAsia="Times New Roman" w:hAnsi="Arial" w:cs="Arial"/>
          <w:b/>
          <w:spacing w:val="2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pacing w:val="20"/>
          <w:sz w:val="30"/>
          <w:szCs w:val="30"/>
          <w:lang w:eastAsia="ru-RU"/>
        </w:rPr>
      </w:pPr>
      <w:r w:rsidRPr="00A35EAE">
        <w:rPr>
          <w:rFonts w:ascii="Arial" w:eastAsia="Times New Roman" w:hAnsi="Arial" w:cs="Arial"/>
          <w:b/>
          <w:spacing w:val="20"/>
          <w:sz w:val="30"/>
          <w:szCs w:val="30"/>
          <w:lang w:eastAsia="ru-RU"/>
        </w:rPr>
        <w:t>РЕШИЛА:</w:t>
      </w:r>
    </w:p>
    <w:p w:rsidR="00A35EAE" w:rsidRPr="00A35EAE" w:rsidRDefault="00A35EAE" w:rsidP="00A35EAE">
      <w:pPr>
        <w:spacing w:after="0" w:line="240" w:lineRule="auto"/>
        <w:ind w:firstLine="709"/>
        <w:rPr>
          <w:rFonts w:ascii="Arial" w:eastAsia="Times New Roman" w:hAnsi="Arial" w:cs="Arial"/>
          <w:b/>
          <w:spacing w:val="20"/>
          <w:sz w:val="24"/>
          <w:szCs w:val="24"/>
          <w:lang w:eastAsia="ru-RU"/>
        </w:rPr>
      </w:pPr>
    </w:p>
    <w:p w:rsidR="00A35EAE" w:rsidRPr="00A35EAE" w:rsidRDefault="00A35EAE" w:rsidP="00A35EAE">
      <w:pPr>
        <w:widowControl w:val="0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sz w:val="24"/>
          <w:szCs w:val="24"/>
        </w:rPr>
      </w:pPr>
      <w:r w:rsidRPr="00A35EAE">
        <w:rPr>
          <w:rFonts w:ascii="Arial" w:eastAsia="Times New Roman" w:hAnsi="Arial" w:cs="Arial"/>
          <w:sz w:val="24"/>
          <w:szCs w:val="24"/>
        </w:rPr>
        <w:t>1.</w:t>
      </w:r>
      <w:r w:rsidRPr="00A35E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35EAE">
        <w:rPr>
          <w:rFonts w:ascii="Arial" w:eastAsia="Times New Roman" w:hAnsi="Arial" w:cs="Arial"/>
          <w:sz w:val="24"/>
          <w:szCs w:val="24"/>
        </w:rPr>
        <w:t>Внести изменения в Стратегию социально – экономического развития Калтукского муниципального образования на 2019-2030 годы, утвержденную решением Думы Калтукского сельского поселения от 29.11.2018 г. № 59 (далее – Стратегия) изложив ее в новой редакции (прилагается).</w:t>
      </w:r>
    </w:p>
    <w:p w:rsidR="00A35EAE" w:rsidRPr="00A35EAE" w:rsidRDefault="00A35EAE" w:rsidP="00A35EAE">
      <w:pPr>
        <w:widowControl w:val="0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</w:rPr>
        <w:t xml:space="preserve">2. Настоящее решение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>разместить на официальном сайте администрации Калтукского сельского поселения http://www.калтук</w:t>
      </w: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>ф/.</w:t>
      </w:r>
    </w:p>
    <w:p w:rsidR="00A35EAE" w:rsidRPr="00A35EAE" w:rsidRDefault="00A35EAE" w:rsidP="00A35EAE">
      <w:pPr>
        <w:widowControl w:val="0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sz w:val="24"/>
          <w:szCs w:val="24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настоящее решения возложить на постоянную депутатскую комиссию по бюджету, налогам и финансово-экономической деятельности.</w:t>
      </w:r>
    </w:p>
    <w:p w:rsidR="00A35EAE" w:rsidRPr="00A35EAE" w:rsidRDefault="00A35EAE" w:rsidP="00A35EAE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left="35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A35EAE">
        <w:rPr>
          <w:rFonts w:ascii="Courier New" w:eastAsia="Times New Roman" w:hAnsi="Courier New" w:cs="Courier New"/>
          <w:color w:val="000000"/>
          <w:lang w:eastAsia="ru-RU"/>
        </w:rPr>
        <w:lastRenderedPageBreak/>
        <w:t xml:space="preserve">Утверждена 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left="35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A35EAE">
        <w:rPr>
          <w:rFonts w:ascii="Courier New" w:eastAsia="Times New Roman" w:hAnsi="Courier New" w:cs="Courier New"/>
          <w:color w:val="000000"/>
          <w:lang w:eastAsia="ru-RU"/>
        </w:rPr>
        <w:t xml:space="preserve">Решением Думы Калтукского 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left="35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A35EAE">
        <w:rPr>
          <w:rFonts w:ascii="Courier New" w:eastAsia="Times New Roman" w:hAnsi="Courier New" w:cs="Courier New"/>
          <w:color w:val="000000"/>
          <w:lang w:eastAsia="ru-RU"/>
        </w:rPr>
        <w:t>сельского поселения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left="357"/>
        <w:jc w:val="right"/>
        <w:rPr>
          <w:rFonts w:ascii="Courier New" w:eastAsia="Times New Roman" w:hAnsi="Courier New" w:cs="Courier New"/>
          <w:lang w:eastAsia="ru-RU"/>
        </w:rPr>
      </w:pPr>
      <w:r w:rsidRPr="00A35EAE">
        <w:rPr>
          <w:rFonts w:ascii="Courier New" w:eastAsia="Times New Roman" w:hAnsi="Courier New" w:cs="Courier New"/>
          <w:color w:val="000000"/>
          <w:lang w:eastAsia="ru-RU"/>
        </w:rPr>
        <w:t xml:space="preserve">от 2023 г. № </w:t>
      </w: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A35EAE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СТРАТЕГИЯ</w:t>
      </w: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A35EAE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СОЦИАЛЬНО-ЭКОНОМИЧЕСКОГО РАЗВИТИЯ</w:t>
      </w: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A35EAE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КАЛТУКСКОГО МУНИЦИПАЛЬНОГО</w:t>
      </w: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A35EAE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ОБРАЗОВАНИЯ ДО 2036 ГОДА. </w:t>
      </w:r>
    </w:p>
    <w:p w:rsidR="00A35EAE" w:rsidRPr="00A35EAE" w:rsidRDefault="00A35EAE" w:rsidP="00A35EAE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КАЛТУК, 2023 г.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left="35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tbl>
      <w:tblPr>
        <w:tblW w:w="28713" w:type="dxa"/>
        <w:tblLayout w:type="fixed"/>
        <w:tblLook w:val="04A0" w:firstRow="1" w:lastRow="0" w:firstColumn="1" w:lastColumn="0" w:noHBand="0" w:noVBand="1"/>
      </w:tblPr>
      <w:tblGrid>
        <w:gridCol w:w="8330"/>
        <w:gridCol w:w="1241"/>
        <w:gridCol w:w="7089"/>
        <w:gridCol w:w="2482"/>
        <w:gridCol w:w="5848"/>
        <w:gridCol w:w="1241"/>
        <w:gridCol w:w="2482"/>
      </w:tblGrid>
      <w:tr w:rsidR="00A35EAE" w:rsidRPr="00A35EAE" w:rsidTr="00A35EAE">
        <w:tc>
          <w:tcPr>
            <w:tcW w:w="9571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lastRenderedPageBreak/>
              <w:t>СОДЕРЖАНИЕ</w:t>
            </w:r>
          </w:p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571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571" w:type="dxa"/>
            <w:gridSpan w:val="3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СОДЕРЖАНИЕ</w:t>
            </w:r>
          </w:p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</w:tr>
      <w:tr w:rsidR="00A35EAE" w:rsidRPr="00A35EAE" w:rsidTr="00A35EAE">
        <w:trPr>
          <w:gridAfter w:val="1"/>
          <w:wAfter w:w="2482" w:type="dxa"/>
        </w:trPr>
        <w:tc>
          <w:tcPr>
            <w:tcW w:w="8330" w:type="dxa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Общие положения</w:t>
            </w:r>
          </w:p>
        </w:tc>
        <w:tc>
          <w:tcPr>
            <w:tcW w:w="833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4</w:t>
            </w:r>
          </w:p>
        </w:tc>
        <w:tc>
          <w:tcPr>
            <w:tcW w:w="8330" w:type="dxa"/>
            <w:gridSpan w:val="2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Общие положения</w:t>
            </w:r>
          </w:p>
        </w:tc>
        <w:tc>
          <w:tcPr>
            <w:tcW w:w="124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5</w:t>
            </w:r>
          </w:p>
        </w:tc>
      </w:tr>
      <w:tr w:rsidR="00A35EAE" w:rsidRPr="00A35EAE" w:rsidTr="00A35EAE">
        <w:trPr>
          <w:gridAfter w:val="1"/>
          <w:wAfter w:w="2482" w:type="dxa"/>
        </w:trPr>
        <w:tc>
          <w:tcPr>
            <w:tcW w:w="8330" w:type="dxa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</w:t>
            </w: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Общая информацию о муниципальном образовании</w:t>
            </w:r>
          </w:p>
        </w:tc>
        <w:tc>
          <w:tcPr>
            <w:tcW w:w="833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4.</w:t>
            </w:r>
          </w:p>
        </w:tc>
        <w:tc>
          <w:tcPr>
            <w:tcW w:w="8330" w:type="dxa"/>
            <w:gridSpan w:val="2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1. </w:t>
            </w:r>
            <w:proofErr w:type="gramStart"/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Общая</w:t>
            </w:r>
            <w:proofErr w:type="gramEnd"/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информацию о муниципальном образовании</w:t>
            </w:r>
          </w:p>
        </w:tc>
        <w:tc>
          <w:tcPr>
            <w:tcW w:w="124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7.</w:t>
            </w:r>
          </w:p>
        </w:tc>
      </w:tr>
      <w:tr w:rsidR="00A35EAE" w:rsidRPr="00A35EAE" w:rsidTr="00A35EAE">
        <w:trPr>
          <w:gridAfter w:val="1"/>
          <w:wAfter w:w="2482" w:type="dxa"/>
        </w:trPr>
        <w:tc>
          <w:tcPr>
            <w:tcW w:w="8330" w:type="dxa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II</w:t>
            </w: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Оценка социально-экономического развития муниципального образования.</w:t>
            </w:r>
          </w:p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2.1. Демографическая ситуация.</w:t>
            </w:r>
          </w:p>
        </w:tc>
        <w:tc>
          <w:tcPr>
            <w:tcW w:w="833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7.</w:t>
            </w:r>
          </w:p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Стр.7.</w:t>
            </w:r>
          </w:p>
        </w:tc>
        <w:tc>
          <w:tcPr>
            <w:tcW w:w="8330" w:type="dxa"/>
            <w:gridSpan w:val="2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 Оценка социально-экономического развития муниципального образования.</w:t>
            </w:r>
          </w:p>
        </w:tc>
        <w:tc>
          <w:tcPr>
            <w:tcW w:w="124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7.</w:t>
            </w:r>
          </w:p>
        </w:tc>
      </w:tr>
      <w:tr w:rsidR="00A35EAE" w:rsidRPr="00A35EAE" w:rsidTr="00A35EAE">
        <w:trPr>
          <w:gridAfter w:val="1"/>
          <w:wAfter w:w="2482" w:type="dxa"/>
        </w:trPr>
        <w:tc>
          <w:tcPr>
            <w:tcW w:w="8330" w:type="dxa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2.2. Развитие образования. </w:t>
            </w:r>
          </w:p>
        </w:tc>
        <w:tc>
          <w:tcPr>
            <w:tcW w:w="833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7.</w:t>
            </w:r>
          </w:p>
        </w:tc>
        <w:tc>
          <w:tcPr>
            <w:tcW w:w="8330" w:type="dxa"/>
            <w:gridSpan w:val="2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2.2. Развитие образования. </w:t>
            </w:r>
          </w:p>
        </w:tc>
        <w:tc>
          <w:tcPr>
            <w:tcW w:w="124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7.</w:t>
            </w:r>
          </w:p>
        </w:tc>
      </w:tr>
      <w:tr w:rsidR="00A35EAE" w:rsidRPr="00A35EAE" w:rsidTr="00A35EAE">
        <w:trPr>
          <w:gridAfter w:val="1"/>
          <w:wAfter w:w="2482" w:type="dxa"/>
        </w:trPr>
        <w:tc>
          <w:tcPr>
            <w:tcW w:w="8330" w:type="dxa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2.3. Развитие здравоохранения. </w:t>
            </w:r>
          </w:p>
        </w:tc>
        <w:tc>
          <w:tcPr>
            <w:tcW w:w="833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8.</w:t>
            </w:r>
          </w:p>
        </w:tc>
        <w:tc>
          <w:tcPr>
            <w:tcW w:w="8330" w:type="dxa"/>
            <w:gridSpan w:val="2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2.3. Развитие здравоохранения. </w:t>
            </w:r>
          </w:p>
        </w:tc>
        <w:tc>
          <w:tcPr>
            <w:tcW w:w="124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8.</w:t>
            </w:r>
          </w:p>
        </w:tc>
      </w:tr>
      <w:tr w:rsidR="00A35EAE" w:rsidRPr="00A35EAE" w:rsidTr="00A35EAE">
        <w:trPr>
          <w:gridAfter w:val="1"/>
          <w:wAfter w:w="2482" w:type="dxa"/>
        </w:trPr>
        <w:tc>
          <w:tcPr>
            <w:tcW w:w="8330" w:type="dxa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2.4. Развитие культуры. </w:t>
            </w:r>
          </w:p>
        </w:tc>
        <w:tc>
          <w:tcPr>
            <w:tcW w:w="833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8.</w:t>
            </w:r>
          </w:p>
        </w:tc>
        <w:tc>
          <w:tcPr>
            <w:tcW w:w="8330" w:type="dxa"/>
            <w:gridSpan w:val="2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2.4. Развитие культуры. </w:t>
            </w:r>
          </w:p>
        </w:tc>
        <w:tc>
          <w:tcPr>
            <w:tcW w:w="124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8.</w:t>
            </w:r>
          </w:p>
        </w:tc>
      </w:tr>
      <w:tr w:rsidR="00A35EAE" w:rsidRPr="00A35EAE" w:rsidTr="00A35EAE">
        <w:trPr>
          <w:gridAfter w:val="1"/>
          <w:wAfter w:w="2482" w:type="dxa"/>
        </w:trPr>
        <w:tc>
          <w:tcPr>
            <w:tcW w:w="8330" w:type="dxa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2.5. Развитие молодежной политики, физкультуры и спорта. </w:t>
            </w:r>
          </w:p>
        </w:tc>
        <w:tc>
          <w:tcPr>
            <w:tcW w:w="833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9.</w:t>
            </w:r>
          </w:p>
        </w:tc>
        <w:tc>
          <w:tcPr>
            <w:tcW w:w="8330" w:type="dxa"/>
            <w:gridSpan w:val="2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2.5. Развитие молодежной политики, физкультуры и спорта. </w:t>
            </w:r>
          </w:p>
        </w:tc>
        <w:tc>
          <w:tcPr>
            <w:tcW w:w="124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8.</w:t>
            </w:r>
          </w:p>
        </w:tc>
      </w:tr>
      <w:tr w:rsidR="00A35EAE" w:rsidRPr="00A35EAE" w:rsidTr="00A35EAE">
        <w:trPr>
          <w:gridAfter w:val="1"/>
          <w:wAfter w:w="2482" w:type="dxa"/>
        </w:trPr>
        <w:tc>
          <w:tcPr>
            <w:tcW w:w="8330" w:type="dxa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2.6. Трудовые ресурсы, занятость населения. </w:t>
            </w:r>
          </w:p>
        </w:tc>
        <w:tc>
          <w:tcPr>
            <w:tcW w:w="833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9.</w:t>
            </w:r>
          </w:p>
        </w:tc>
        <w:tc>
          <w:tcPr>
            <w:tcW w:w="8330" w:type="dxa"/>
            <w:gridSpan w:val="2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2.6. Трудовые ресурсы, занятость населения. </w:t>
            </w:r>
          </w:p>
        </w:tc>
        <w:tc>
          <w:tcPr>
            <w:tcW w:w="124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9.</w:t>
            </w:r>
          </w:p>
        </w:tc>
      </w:tr>
      <w:tr w:rsidR="00A35EAE" w:rsidRPr="00A35EAE" w:rsidTr="00A35EAE">
        <w:trPr>
          <w:gridAfter w:val="1"/>
          <w:wAfter w:w="2482" w:type="dxa"/>
        </w:trPr>
        <w:tc>
          <w:tcPr>
            <w:tcW w:w="8330" w:type="dxa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2.7. Уровень и качество  жизни населения. </w:t>
            </w:r>
          </w:p>
        </w:tc>
        <w:tc>
          <w:tcPr>
            <w:tcW w:w="833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9.</w:t>
            </w:r>
          </w:p>
        </w:tc>
        <w:tc>
          <w:tcPr>
            <w:tcW w:w="8330" w:type="dxa"/>
            <w:gridSpan w:val="2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2.7. Уровень и качество  жизни населения. </w:t>
            </w:r>
          </w:p>
        </w:tc>
        <w:tc>
          <w:tcPr>
            <w:tcW w:w="124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9.</w:t>
            </w:r>
          </w:p>
        </w:tc>
      </w:tr>
      <w:tr w:rsidR="00A35EAE" w:rsidRPr="00A35EAE" w:rsidTr="00A35EAE">
        <w:trPr>
          <w:gridAfter w:val="1"/>
          <w:wAfter w:w="2482" w:type="dxa"/>
        </w:trPr>
        <w:tc>
          <w:tcPr>
            <w:tcW w:w="8330" w:type="dxa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2.8. Оценка финансового состояния. </w:t>
            </w:r>
          </w:p>
        </w:tc>
        <w:tc>
          <w:tcPr>
            <w:tcW w:w="833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10.</w:t>
            </w:r>
          </w:p>
        </w:tc>
        <w:tc>
          <w:tcPr>
            <w:tcW w:w="8330" w:type="dxa"/>
            <w:gridSpan w:val="2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2.8. Оценка финансового состояния. </w:t>
            </w:r>
          </w:p>
        </w:tc>
        <w:tc>
          <w:tcPr>
            <w:tcW w:w="124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10.</w:t>
            </w:r>
          </w:p>
        </w:tc>
      </w:tr>
      <w:tr w:rsidR="00A35EAE" w:rsidRPr="00A35EAE" w:rsidTr="00A35EAE">
        <w:trPr>
          <w:gridAfter w:val="1"/>
          <w:wAfter w:w="2482" w:type="dxa"/>
        </w:trPr>
        <w:tc>
          <w:tcPr>
            <w:tcW w:w="8330" w:type="dxa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2.9. Анализ структуры экономики:</w:t>
            </w:r>
          </w:p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2.9.1. Уровень развития промышленного производства. </w:t>
            </w:r>
          </w:p>
        </w:tc>
        <w:tc>
          <w:tcPr>
            <w:tcW w:w="833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12.</w:t>
            </w:r>
          </w:p>
        </w:tc>
        <w:tc>
          <w:tcPr>
            <w:tcW w:w="8330" w:type="dxa"/>
            <w:gridSpan w:val="2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2.9. Анализ структуры экономики:</w:t>
            </w:r>
          </w:p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2.9.1. Уровень развития промышленного производства. </w:t>
            </w:r>
          </w:p>
        </w:tc>
        <w:tc>
          <w:tcPr>
            <w:tcW w:w="124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12.</w:t>
            </w:r>
          </w:p>
        </w:tc>
      </w:tr>
      <w:tr w:rsidR="00A35EAE" w:rsidRPr="00A35EAE" w:rsidTr="00A35EAE">
        <w:trPr>
          <w:gridAfter w:val="1"/>
          <w:wAfter w:w="2482" w:type="dxa"/>
        </w:trPr>
        <w:tc>
          <w:tcPr>
            <w:tcW w:w="8330" w:type="dxa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2.9.2. Уровень развития лесного хозяйства. </w:t>
            </w:r>
          </w:p>
        </w:tc>
        <w:tc>
          <w:tcPr>
            <w:tcW w:w="833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13.</w:t>
            </w:r>
          </w:p>
        </w:tc>
        <w:tc>
          <w:tcPr>
            <w:tcW w:w="8330" w:type="dxa"/>
            <w:gridSpan w:val="2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2.9.2. Уровень развития лесного хозяйства. </w:t>
            </w:r>
          </w:p>
        </w:tc>
        <w:tc>
          <w:tcPr>
            <w:tcW w:w="124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12.</w:t>
            </w:r>
          </w:p>
        </w:tc>
      </w:tr>
      <w:tr w:rsidR="00A35EAE" w:rsidRPr="00A35EAE" w:rsidTr="00A35EAE">
        <w:trPr>
          <w:gridAfter w:val="1"/>
          <w:wAfter w:w="2482" w:type="dxa"/>
        </w:trPr>
        <w:tc>
          <w:tcPr>
            <w:tcW w:w="8330" w:type="dxa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2.9.3. Уровень развития агропромышленного комплекса. </w:t>
            </w:r>
          </w:p>
        </w:tc>
        <w:tc>
          <w:tcPr>
            <w:tcW w:w="833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13.</w:t>
            </w:r>
          </w:p>
        </w:tc>
        <w:tc>
          <w:tcPr>
            <w:tcW w:w="8330" w:type="dxa"/>
            <w:gridSpan w:val="2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2.9.3. Уровень развития агропромышленного комплекса. </w:t>
            </w:r>
          </w:p>
        </w:tc>
        <w:tc>
          <w:tcPr>
            <w:tcW w:w="124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13.</w:t>
            </w:r>
          </w:p>
        </w:tc>
      </w:tr>
      <w:tr w:rsidR="00A35EAE" w:rsidRPr="00A35EAE" w:rsidTr="00A35EAE">
        <w:trPr>
          <w:gridAfter w:val="1"/>
          <w:wAfter w:w="2482" w:type="dxa"/>
        </w:trPr>
        <w:tc>
          <w:tcPr>
            <w:tcW w:w="8330" w:type="dxa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2.9.4. Уровень развития потребительского рынка. </w:t>
            </w:r>
          </w:p>
        </w:tc>
        <w:tc>
          <w:tcPr>
            <w:tcW w:w="833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13.</w:t>
            </w:r>
          </w:p>
        </w:tc>
        <w:tc>
          <w:tcPr>
            <w:tcW w:w="8330" w:type="dxa"/>
            <w:gridSpan w:val="2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2.9.4. Уровень развития потребительского рынка. </w:t>
            </w:r>
          </w:p>
        </w:tc>
        <w:tc>
          <w:tcPr>
            <w:tcW w:w="124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13.</w:t>
            </w:r>
          </w:p>
        </w:tc>
      </w:tr>
      <w:tr w:rsidR="00A35EAE" w:rsidRPr="00A35EAE" w:rsidTr="00A35EAE">
        <w:trPr>
          <w:gridAfter w:val="1"/>
          <w:wAfter w:w="2482" w:type="dxa"/>
        </w:trPr>
        <w:tc>
          <w:tcPr>
            <w:tcW w:w="8330" w:type="dxa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2.9.5.Уровень развития жилищно-коммунального хозяйства. </w:t>
            </w:r>
          </w:p>
        </w:tc>
        <w:tc>
          <w:tcPr>
            <w:tcW w:w="833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14.</w:t>
            </w:r>
          </w:p>
        </w:tc>
        <w:tc>
          <w:tcPr>
            <w:tcW w:w="8330" w:type="dxa"/>
            <w:gridSpan w:val="2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2.9.5.Уровень развития жилищно-коммунального хозяйства. </w:t>
            </w:r>
          </w:p>
        </w:tc>
        <w:tc>
          <w:tcPr>
            <w:tcW w:w="124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14.</w:t>
            </w:r>
          </w:p>
        </w:tc>
      </w:tr>
      <w:tr w:rsidR="00A35EAE" w:rsidRPr="00A35EAE" w:rsidTr="00A35EAE">
        <w:trPr>
          <w:gridAfter w:val="1"/>
          <w:wAfter w:w="2482" w:type="dxa"/>
        </w:trPr>
        <w:tc>
          <w:tcPr>
            <w:tcW w:w="8330" w:type="dxa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2.9.6. Уровень развития транспорта и связи, в </w:t>
            </w:r>
            <w:proofErr w:type="spellStart"/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характеристика автомобильных дорог. </w:t>
            </w:r>
          </w:p>
        </w:tc>
        <w:tc>
          <w:tcPr>
            <w:tcW w:w="833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19.</w:t>
            </w:r>
          </w:p>
        </w:tc>
        <w:tc>
          <w:tcPr>
            <w:tcW w:w="8330" w:type="dxa"/>
            <w:gridSpan w:val="2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2.9.6. Уровень развития транспорта и связи, в </w:t>
            </w:r>
            <w:proofErr w:type="spellStart"/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характеристика автомобильных дорог. </w:t>
            </w:r>
          </w:p>
        </w:tc>
        <w:tc>
          <w:tcPr>
            <w:tcW w:w="124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19.</w:t>
            </w:r>
          </w:p>
        </w:tc>
      </w:tr>
      <w:tr w:rsidR="00A35EAE" w:rsidRPr="00A35EAE" w:rsidTr="00A35EAE">
        <w:trPr>
          <w:gridAfter w:val="1"/>
          <w:wAfter w:w="2482" w:type="dxa"/>
        </w:trPr>
        <w:tc>
          <w:tcPr>
            <w:tcW w:w="8330" w:type="dxa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2.9.7. Уровень развития малого и среднего предпринимательства и его роль в социально-экономическом развитии муниципального образования. </w:t>
            </w:r>
          </w:p>
        </w:tc>
        <w:tc>
          <w:tcPr>
            <w:tcW w:w="833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20.</w:t>
            </w:r>
          </w:p>
        </w:tc>
        <w:tc>
          <w:tcPr>
            <w:tcW w:w="8330" w:type="dxa"/>
            <w:gridSpan w:val="2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2.9.7. Уровень развития малого и среднего предпринимательства и его роль в социально-экономическом развитии муниципального образования. </w:t>
            </w:r>
          </w:p>
        </w:tc>
        <w:tc>
          <w:tcPr>
            <w:tcW w:w="124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20.</w:t>
            </w:r>
          </w:p>
        </w:tc>
      </w:tr>
      <w:tr w:rsidR="00A35EAE" w:rsidRPr="00A35EAE" w:rsidTr="00A35EAE">
        <w:trPr>
          <w:gridAfter w:val="1"/>
          <w:wAfter w:w="2482" w:type="dxa"/>
        </w:trPr>
        <w:tc>
          <w:tcPr>
            <w:tcW w:w="8330" w:type="dxa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2.9.8. Оценка состояния окружающей среды. </w:t>
            </w:r>
          </w:p>
        </w:tc>
        <w:tc>
          <w:tcPr>
            <w:tcW w:w="833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21.</w:t>
            </w:r>
          </w:p>
        </w:tc>
        <w:tc>
          <w:tcPr>
            <w:tcW w:w="8330" w:type="dxa"/>
            <w:gridSpan w:val="2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2.9.8. Оценка состояния окружающей среды. </w:t>
            </w:r>
          </w:p>
        </w:tc>
        <w:tc>
          <w:tcPr>
            <w:tcW w:w="124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21.</w:t>
            </w:r>
          </w:p>
        </w:tc>
      </w:tr>
      <w:tr w:rsidR="00A35EAE" w:rsidRPr="00A35EAE" w:rsidTr="00A35EAE">
        <w:trPr>
          <w:gridAfter w:val="1"/>
          <w:wAfter w:w="2482" w:type="dxa"/>
        </w:trPr>
        <w:tc>
          <w:tcPr>
            <w:tcW w:w="833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III</w:t>
            </w: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Основные проблемы социально-экономического развития поселения. </w:t>
            </w:r>
          </w:p>
        </w:tc>
        <w:tc>
          <w:tcPr>
            <w:tcW w:w="833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21.</w:t>
            </w:r>
          </w:p>
        </w:tc>
        <w:tc>
          <w:tcPr>
            <w:tcW w:w="8330" w:type="dxa"/>
            <w:gridSpan w:val="2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3. Основные проблемы социально-экономического развития поселения. </w:t>
            </w:r>
          </w:p>
        </w:tc>
        <w:tc>
          <w:tcPr>
            <w:tcW w:w="124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21.</w:t>
            </w:r>
          </w:p>
        </w:tc>
      </w:tr>
      <w:tr w:rsidR="00A35EAE" w:rsidRPr="00A35EAE" w:rsidTr="00A35EAE">
        <w:trPr>
          <w:gridAfter w:val="1"/>
          <w:wAfter w:w="2482" w:type="dxa"/>
        </w:trPr>
        <w:tc>
          <w:tcPr>
            <w:tcW w:w="8330" w:type="dxa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IV</w:t>
            </w: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Оценка действующих мер по улучшению социально - экономического положения муниципального образования.</w:t>
            </w:r>
          </w:p>
        </w:tc>
        <w:tc>
          <w:tcPr>
            <w:tcW w:w="833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23.</w:t>
            </w:r>
          </w:p>
        </w:tc>
        <w:tc>
          <w:tcPr>
            <w:tcW w:w="8330" w:type="dxa"/>
            <w:gridSpan w:val="2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4. Оценка действующих мер по улучшению социально - экономического положения муниципального образования. </w:t>
            </w:r>
          </w:p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23.</w:t>
            </w:r>
          </w:p>
        </w:tc>
      </w:tr>
      <w:tr w:rsidR="00A35EAE" w:rsidRPr="00A35EAE" w:rsidTr="00A35EAE">
        <w:trPr>
          <w:gridAfter w:val="1"/>
          <w:wAfter w:w="2482" w:type="dxa"/>
        </w:trPr>
        <w:tc>
          <w:tcPr>
            <w:tcW w:w="8330" w:type="dxa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V</w:t>
            </w: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Резервы (ресурсы) социально-экономического развития поселения. </w:t>
            </w:r>
          </w:p>
        </w:tc>
        <w:tc>
          <w:tcPr>
            <w:tcW w:w="833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28.</w:t>
            </w:r>
          </w:p>
        </w:tc>
        <w:tc>
          <w:tcPr>
            <w:tcW w:w="8330" w:type="dxa"/>
            <w:gridSpan w:val="2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5. Резервы (ресурсы) социально-экономического развития поселения. </w:t>
            </w:r>
          </w:p>
        </w:tc>
        <w:tc>
          <w:tcPr>
            <w:tcW w:w="124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28.</w:t>
            </w:r>
          </w:p>
        </w:tc>
      </w:tr>
      <w:tr w:rsidR="00A35EAE" w:rsidRPr="00A35EAE" w:rsidTr="00A35EAE">
        <w:trPr>
          <w:gridAfter w:val="1"/>
          <w:wAfter w:w="2482" w:type="dxa"/>
        </w:trPr>
        <w:tc>
          <w:tcPr>
            <w:tcW w:w="8330" w:type="dxa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VI</w:t>
            </w: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Миссия, стратегические цели, задачи и перечень наиболее крупных мероприятий и инвестиционных проектов, направленных на решение проблемных вопросов в муниципальном образовании в долгосрочной перспективе. </w:t>
            </w:r>
          </w:p>
        </w:tc>
        <w:tc>
          <w:tcPr>
            <w:tcW w:w="833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30.</w:t>
            </w:r>
          </w:p>
        </w:tc>
        <w:tc>
          <w:tcPr>
            <w:tcW w:w="8330" w:type="dxa"/>
            <w:gridSpan w:val="2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6. Миссия, стратегические цели, задачи и перечень наиболее крупных мероприятий и инвестиционных проектов, направленных на решение проблемных вопросов в муниципальном образовании в долгосрочной перспективе. </w:t>
            </w:r>
          </w:p>
        </w:tc>
        <w:tc>
          <w:tcPr>
            <w:tcW w:w="124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30.</w:t>
            </w:r>
          </w:p>
        </w:tc>
      </w:tr>
      <w:tr w:rsidR="00A35EAE" w:rsidRPr="00A35EAE" w:rsidTr="00A35EAE">
        <w:trPr>
          <w:gridAfter w:val="1"/>
          <w:wAfter w:w="2482" w:type="dxa"/>
        </w:trPr>
        <w:tc>
          <w:tcPr>
            <w:tcW w:w="833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VII</w:t>
            </w: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Ожидаемые результаты реализации Стратегии. </w:t>
            </w:r>
          </w:p>
        </w:tc>
        <w:tc>
          <w:tcPr>
            <w:tcW w:w="833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37.</w:t>
            </w:r>
          </w:p>
        </w:tc>
        <w:tc>
          <w:tcPr>
            <w:tcW w:w="8330" w:type="dxa"/>
            <w:gridSpan w:val="2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7. Ожидаемые результаты реализации Стратегии. </w:t>
            </w:r>
          </w:p>
        </w:tc>
        <w:tc>
          <w:tcPr>
            <w:tcW w:w="124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37.</w:t>
            </w:r>
          </w:p>
        </w:tc>
      </w:tr>
      <w:tr w:rsidR="00A35EAE" w:rsidRPr="00A35EAE" w:rsidTr="00A35EAE">
        <w:trPr>
          <w:gridAfter w:val="1"/>
          <w:wAfter w:w="2482" w:type="dxa"/>
        </w:trPr>
        <w:tc>
          <w:tcPr>
            <w:tcW w:w="833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VIII</w:t>
            </w: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Механизм реализации Стратегии. </w:t>
            </w:r>
          </w:p>
        </w:tc>
        <w:tc>
          <w:tcPr>
            <w:tcW w:w="833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37</w:t>
            </w:r>
          </w:p>
        </w:tc>
        <w:tc>
          <w:tcPr>
            <w:tcW w:w="8330" w:type="dxa"/>
            <w:gridSpan w:val="2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8. Механизм реализации Стратегии. </w:t>
            </w:r>
          </w:p>
        </w:tc>
        <w:tc>
          <w:tcPr>
            <w:tcW w:w="124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37</w:t>
            </w:r>
          </w:p>
        </w:tc>
      </w:tr>
      <w:tr w:rsidR="00A35EAE" w:rsidRPr="00A35EAE" w:rsidTr="00A35EAE">
        <w:trPr>
          <w:gridAfter w:val="1"/>
          <w:wAfter w:w="2482" w:type="dxa"/>
        </w:trPr>
        <w:tc>
          <w:tcPr>
            <w:tcW w:w="833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№ 1</w:t>
            </w:r>
          </w:p>
        </w:tc>
        <w:tc>
          <w:tcPr>
            <w:tcW w:w="833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40.</w:t>
            </w:r>
          </w:p>
        </w:tc>
        <w:tc>
          <w:tcPr>
            <w:tcW w:w="8330" w:type="dxa"/>
            <w:gridSpan w:val="2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35EAE" w:rsidRPr="00A35EAE" w:rsidTr="00A35EAE">
        <w:trPr>
          <w:gridAfter w:val="1"/>
          <w:wAfter w:w="2482" w:type="dxa"/>
        </w:trPr>
        <w:tc>
          <w:tcPr>
            <w:tcW w:w="833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№ 2</w:t>
            </w:r>
          </w:p>
        </w:tc>
        <w:tc>
          <w:tcPr>
            <w:tcW w:w="833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42.</w:t>
            </w:r>
          </w:p>
        </w:tc>
        <w:tc>
          <w:tcPr>
            <w:tcW w:w="8330" w:type="dxa"/>
            <w:gridSpan w:val="2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widowControl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1" w:name="_Toc498599165"/>
      <w:r w:rsidRPr="00A35EAE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Общие положения</w:t>
      </w:r>
      <w:bookmarkEnd w:id="1"/>
    </w:p>
    <w:p w:rsidR="00A35EAE" w:rsidRPr="00A35EAE" w:rsidRDefault="00A35EAE" w:rsidP="00A35EAE">
      <w:pPr>
        <w:widowControl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Стратегия социально-экономического развития Калтукского муниципального образования до 2036 года (далее – Стратегия) разработана в соответствии с Федеральным законом от 28.06.2014г. № 172-ФЗ «О стратегическом планировании в Российской Федерации и в соответствии с порядком разработки и корректировки стратегии социально-экономического развития Калтукского муниципального образования и плана мероприятий по реализации стратегии социально-экономического развития Калтукского муниципального образования утвержденным постановлением главы Калтукского муниципального образования № 45 от</w:t>
      </w:r>
      <w:proofErr w:type="gram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04.10.2018 г. «О порядке разработки и корректировки стратегии социально-экономического развития Калтукского муниципального образования и плана мероприятий по реализации стратегии социально-экономического развития Калтукского муниципального образования.</w:t>
      </w:r>
    </w:p>
    <w:p w:rsidR="00A35EAE" w:rsidRPr="00A35EAE" w:rsidRDefault="00A35EAE" w:rsidP="00A35EA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Стратегия </w:t>
      </w:r>
      <w:r w:rsidRPr="00A35EAE">
        <w:rPr>
          <w:rFonts w:ascii="Arial" w:eastAsia="Calibri" w:hAnsi="Arial" w:cs="Arial"/>
          <w:sz w:val="24"/>
          <w:szCs w:val="24"/>
          <w:lang w:eastAsia="ru-RU"/>
        </w:rPr>
        <w:t>- документ стратегического планирования, определяющий цели и задачи муниципального управления и социально-экономического развития муниципального образования на долгосрочный период.</w:t>
      </w:r>
    </w:p>
    <w:p w:rsidR="00A35EAE" w:rsidRPr="00A35EAE" w:rsidRDefault="00A35EAE" w:rsidP="00A35EA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Разработчиком стратегии является администрация Калтукского сельского поселения.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left="786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val="en-US" w:eastAsia="ru-RU"/>
        </w:rPr>
        <w:t>I</w:t>
      </w: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. Общая информация о Калтукском муниципальном образовании</w:t>
      </w: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Деревня Калтук была основана 1723 г. Калтукское муниципальное образование расположено в центральной части Братского района Иркутской области. На северной стороне муниципальное образование граничит с 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Большеокинским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сельским поселением, на юго-востоке с 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Куватским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сельским поселением, на юге с Ключи-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Булакским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сельским поселением, на западе с Покоснинским сельским поселением Братского района. Площадь муниципального образования -51790,78 га, и составляет в общей площади Братского района 1,6%.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Калтукское муниципальное образование включает в себя два населенных пункт</w:t>
      </w: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а-</w:t>
      </w:r>
      <w:proofErr w:type="gram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село Калтук и поселок Черемшанка.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Расстояние </w:t>
      </w: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от</w:t>
      </w:r>
      <w:proofErr w:type="gram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. Калтук до районного центра г. Братска составляет 114 км., до областного центра, г. Иркутска- 570 км Расстояние до ближайшей железнодорожной станции «Вихоревка» составляет 108 км. </w:t>
      </w: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Численность населения муниципального образования составляет  1923 человека.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том числе трудоспособного населения 1923 человека – 100 %, мужчин 744 человек - 38,6%, женщин 777 человек-40,4%. Моложе трудоспособного 398 человек- 20,69%, старше трудоспособного 402 человек- 20,90%.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социальной защите населения администрация работает совместно с департаментом соц. защиты по Братскому району. Помимо этого работают два социальных работника, которые обслуживают 9 одиноких престарелых  граждан.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Все мероприятия по социальной защите населения в рамках существующего Закона – исполняются.</w:t>
      </w: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Экономико-географическое положение поселения</w:t>
      </w: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Таблица 1</w:t>
      </w:r>
    </w:p>
    <w:p w:rsidR="00A35EAE" w:rsidRPr="00A35EAE" w:rsidRDefault="00A35EAE" w:rsidP="00A35EA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5372"/>
        <w:gridCol w:w="3191"/>
      </w:tblGrid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372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Транспортное положение</w:t>
            </w:r>
          </w:p>
        </w:tc>
        <w:tc>
          <w:tcPr>
            <w:tcW w:w="319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Характеристика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5372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Расстояние от областного центра (по степени удаленности от центра субъекта Федерации):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- 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центральное-до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200 км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-полупериферийное-200-500 км;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периферийно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е-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свыше 500 км.</w:t>
            </w:r>
          </w:p>
        </w:tc>
        <w:tc>
          <w:tcPr>
            <w:tcW w:w="319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lastRenderedPageBreak/>
              <w:t>570 км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lastRenderedPageBreak/>
              <w:t>2</w:t>
            </w:r>
          </w:p>
        </w:tc>
        <w:tc>
          <w:tcPr>
            <w:tcW w:w="5372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Пограничность</w:t>
            </w:r>
            <w:proofErr w:type="spell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( 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>с кем граничит):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с муниципальным районом;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с соседним субъектом РФ;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с городским округом;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с муниципальными образованиями</w:t>
            </w:r>
          </w:p>
        </w:tc>
        <w:tc>
          <w:tcPr>
            <w:tcW w:w="319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Большеокинским</w:t>
            </w:r>
            <w:proofErr w:type="spell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, Покоснинским, </w:t>
            </w: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Куватским</w:t>
            </w:r>
            <w:proofErr w:type="spellEnd"/>
            <w:r w:rsidRPr="00A35EAE"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Ключи-</w:t>
            </w: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Булакским</w:t>
            </w:r>
            <w:proofErr w:type="spell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5372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В отношении речной сети 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расположен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>: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на берегу водохранилища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в нижнем течении ее притоков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в верховьях притоков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наличие речных портов</w:t>
            </w:r>
          </w:p>
        </w:tc>
        <w:tc>
          <w:tcPr>
            <w:tcW w:w="319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Братское водохранилище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372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Название железных дорог, пересекающих поселение наличие на них: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сортировочных, погрузо-разгрузочных станций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пригородного сообщения</w:t>
            </w:r>
          </w:p>
        </w:tc>
        <w:tc>
          <w:tcPr>
            <w:tcW w:w="319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5372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Время поездки: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до ближайшего центра муниципального района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до центра субъекта РФ</w:t>
            </w:r>
          </w:p>
        </w:tc>
        <w:tc>
          <w:tcPr>
            <w:tcW w:w="319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 часа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10 часов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5372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Направление шоссейных дорог, пересекающих муниципальное образование: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федеральная трасса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дорога регионального значения</w:t>
            </w:r>
          </w:p>
        </w:tc>
        <w:tc>
          <w:tcPr>
            <w:tcW w:w="319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с севера на юг 14,5 км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5372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Прохождение через территорию 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магистральных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(указать направление):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нефтепроводов, продуктопроводов;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газопроводов;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-ЛЭП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дизельная электростанция</w:t>
            </w:r>
          </w:p>
        </w:tc>
        <w:tc>
          <w:tcPr>
            <w:tcW w:w="319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5372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Прочие особенности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9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</w:tbl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По природно-климатическим условиям, сельское поселение приравнено к  районам Крайнего Севера и находится вне зоны интенсивного освоения. Климат резко континентальный. </w:t>
      </w: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Сведения о наличии и распределении земель по категориям и формам собственности Калтукского муниципального образования</w:t>
      </w: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left="6372"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Таблица 2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9"/>
        <w:gridCol w:w="2711"/>
        <w:gridCol w:w="900"/>
        <w:gridCol w:w="1620"/>
        <w:gridCol w:w="1080"/>
        <w:gridCol w:w="1440"/>
        <w:gridCol w:w="1003"/>
      </w:tblGrid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9" w:type="dxa"/>
            <w:vMerge w:val="restart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2711" w:type="dxa"/>
            <w:vMerge w:val="restart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Категории земель</w:t>
            </w:r>
          </w:p>
        </w:tc>
        <w:tc>
          <w:tcPr>
            <w:tcW w:w="6043" w:type="dxa"/>
            <w:gridSpan w:val="5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Общая площадь земель в границах поселения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9" w:type="dxa"/>
            <w:vMerge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11" w:type="dxa"/>
            <w:vMerge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0" w:type="dxa"/>
            <w:vMerge w:val="restart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кв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.к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>м</w:t>
            </w:r>
            <w:proofErr w:type="spellEnd"/>
          </w:p>
        </w:tc>
        <w:tc>
          <w:tcPr>
            <w:tcW w:w="5143" w:type="dxa"/>
            <w:gridSpan w:val="4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Из них предоставлено: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9" w:type="dxa"/>
            <w:vMerge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11" w:type="dxa"/>
            <w:vMerge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0" w:type="dxa"/>
            <w:vMerge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0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гражданам</w:t>
            </w:r>
          </w:p>
        </w:tc>
        <w:tc>
          <w:tcPr>
            <w:tcW w:w="2443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Юридическим лицам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9" w:type="dxa"/>
            <w:vMerge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11" w:type="dxa"/>
            <w:vMerge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0" w:type="dxa"/>
            <w:vMerge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Во 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владение и пользование</w:t>
            </w:r>
          </w:p>
        </w:tc>
        <w:tc>
          <w:tcPr>
            <w:tcW w:w="108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В аренду</w:t>
            </w:r>
          </w:p>
        </w:tc>
        <w:tc>
          <w:tcPr>
            <w:tcW w:w="144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В пользование</w:t>
            </w:r>
          </w:p>
        </w:tc>
        <w:tc>
          <w:tcPr>
            <w:tcW w:w="100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В аренду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6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71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Всего земель в админ-</w:t>
            </w: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ых</w:t>
            </w:r>
            <w:proofErr w:type="spell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границах</w:t>
            </w:r>
          </w:p>
        </w:tc>
        <w:tc>
          <w:tcPr>
            <w:tcW w:w="90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517.9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6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71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Земли поселений, в </w:t>
            </w: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муницип</w:t>
            </w:r>
            <w:proofErr w:type="spell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. </w:t>
            </w: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Собствен</w:t>
            </w:r>
            <w:proofErr w:type="spellEnd"/>
            <w:r w:rsidRPr="00A35EA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90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517.9</w:t>
            </w:r>
          </w:p>
        </w:tc>
        <w:tc>
          <w:tcPr>
            <w:tcW w:w="162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0,97</w:t>
            </w:r>
          </w:p>
        </w:tc>
        <w:tc>
          <w:tcPr>
            <w:tcW w:w="108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17</w:t>
            </w:r>
          </w:p>
        </w:tc>
        <w:tc>
          <w:tcPr>
            <w:tcW w:w="144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9,9</w:t>
            </w:r>
          </w:p>
        </w:tc>
        <w:tc>
          <w:tcPr>
            <w:tcW w:w="1003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18,1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6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71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</w:t>
            </w:r>
            <w:proofErr w:type="spellStart"/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и</w:t>
            </w:r>
            <w:proofErr w:type="spellEnd"/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земли иного специального назначения в </w:t>
            </w: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A35EA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90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3.27025</w:t>
            </w:r>
          </w:p>
        </w:tc>
        <w:tc>
          <w:tcPr>
            <w:tcW w:w="16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6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3.1</w:t>
            </w:r>
          </w:p>
        </w:tc>
        <w:tc>
          <w:tcPr>
            <w:tcW w:w="271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Земли промышленности</w:t>
            </w:r>
          </w:p>
        </w:tc>
        <w:tc>
          <w:tcPr>
            <w:tcW w:w="90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6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3.2</w:t>
            </w:r>
          </w:p>
        </w:tc>
        <w:tc>
          <w:tcPr>
            <w:tcW w:w="271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Земли энергетики</w:t>
            </w:r>
          </w:p>
        </w:tc>
        <w:tc>
          <w:tcPr>
            <w:tcW w:w="90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6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6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3.3</w:t>
            </w:r>
          </w:p>
        </w:tc>
        <w:tc>
          <w:tcPr>
            <w:tcW w:w="271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Земли транспорта в </w:t>
            </w: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A35EA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90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0.57</w:t>
            </w:r>
          </w:p>
        </w:tc>
        <w:tc>
          <w:tcPr>
            <w:tcW w:w="16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6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3.3.1</w:t>
            </w:r>
          </w:p>
        </w:tc>
        <w:tc>
          <w:tcPr>
            <w:tcW w:w="271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железнодорожного</w:t>
            </w:r>
          </w:p>
        </w:tc>
        <w:tc>
          <w:tcPr>
            <w:tcW w:w="90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6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3.3.2</w:t>
            </w:r>
          </w:p>
        </w:tc>
        <w:tc>
          <w:tcPr>
            <w:tcW w:w="271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автомобильного</w:t>
            </w:r>
          </w:p>
        </w:tc>
        <w:tc>
          <w:tcPr>
            <w:tcW w:w="90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0.57</w:t>
            </w:r>
          </w:p>
        </w:tc>
        <w:tc>
          <w:tcPr>
            <w:tcW w:w="16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6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3.3.3</w:t>
            </w:r>
          </w:p>
        </w:tc>
        <w:tc>
          <w:tcPr>
            <w:tcW w:w="271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Морского, внутреннего водного</w:t>
            </w:r>
          </w:p>
        </w:tc>
        <w:tc>
          <w:tcPr>
            <w:tcW w:w="90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6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3.3.4</w:t>
            </w:r>
          </w:p>
        </w:tc>
        <w:tc>
          <w:tcPr>
            <w:tcW w:w="271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воздушного</w:t>
            </w:r>
          </w:p>
        </w:tc>
        <w:tc>
          <w:tcPr>
            <w:tcW w:w="90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6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3.3.5</w:t>
            </w:r>
          </w:p>
        </w:tc>
        <w:tc>
          <w:tcPr>
            <w:tcW w:w="271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трубопроводного</w:t>
            </w:r>
          </w:p>
        </w:tc>
        <w:tc>
          <w:tcPr>
            <w:tcW w:w="90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6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3.4</w:t>
            </w:r>
          </w:p>
        </w:tc>
        <w:tc>
          <w:tcPr>
            <w:tcW w:w="271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Земли связи, радиовещания, телевидения, информатики</w:t>
            </w:r>
          </w:p>
        </w:tc>
        <w:tc>
          <w:tcPr>
            <w:tcW w:w="90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0.00025</w:t>
            </w:r>
          </w:p>
        </w:tc>
        <w:tc>
          <w:tcPr>
            <w:tcW w:w="16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6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3.5</w:t>
            </w:r>
          </w:p>
        </w:tc>
        <w:tc>
          <w:tcPr>
            <w:tcW w:w="271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Земли для </w:t>
            </w: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обеспеч</w:t>
            </w:r>
            <w:proofErr w:type="spell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-я </w:t>
            </w: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космич</w:t>
            </w:r>
            <w:proofErr w:type="spellEnd"/>
            <w:r w:rsidRPr="00A35EAE">
              <w:rPr>
                <w:rFonts w:ascii="Courier New" w:eastAsia="Times New Roman" w:hAnsi="Courier New" w:cs="Courier New"/>
                <w:lang w:eastAsia="ru-RU"/>
              </w:rPr>
              <w:t>. деятельности</w:t>
            </w:r>
          </w:p>
        </w:tc>
        <w:tc>
          <w:tcPr>
            <w:tcW w:w="90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6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3.6</w:t>
            </w:r>
          </w:p>
        </w:tc>
        <w:tc>
          <w:tcPr>
            <w:tcW w:w="271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Земли для обороны и безопасности</w:t>
            </w:r>
          </w:p>
        </w:tc>
        <w:tc>
          <w:tcPr>
            <w:tcW w:w="90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6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3.7.</w:t>
            </w:r>
          </w:p>
        </w:tc>
        <w:tc>
          <w:tcPr>
            <w:tcW w:w="271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Земли иного спец. назначения</w:t>
            </w:r>
          </w:p>
        </w:tc>
        <w:tc>
          <w:tcPr>
            <w:tcW w:w="90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6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71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Земли особо охраняемых территорий и объектов</w:t>
            </w:r>
          </w:p>
        </w:tc>
        <w:tc>
          <w:tcPr>
            <w:tcW w:w="90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6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4.1</w:t>
            </w:r>
          </w:p>
        </w:tc>
        <w:tc>
          <w:tcPr>
            <w:tcW w:w="271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Земли особо охраняемых природных территорий в </w:t>
            </w: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A35EA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90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6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4.1.1</w:t>
            </w:r>
          </w:p>
        </w:tc>
        <w:tc>
          <w:tcPr>
            <w:tcW w:w="271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Земли лечебно-оздоровительных местностей и </w:t>
            </w:r>
            <w:r w:rsidRPr="00A35EAE">
              <w:rPr>
                <w:rFonts w:ascii="Courier New" w:eastAsia="Times New Roman" w:hAnsi="Courier New" w:cs="Courier New"/>
                <w:lang w:eastAsia="ru-RU"/>
              </w:rPr>
              <w:lastRenderedPageBreak/>
              <w:t>курортов</w:t>
            </w:r>
          </w:p>
        </w:tc>
        <w:tc>
          <w:tcPr>
            <w:tcW w:w="90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6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lastRenderedPageBreak/>
              <w:t>4.2</w:t>
            </w:r>
          </w:p>
        </w:tc>
        <w:tc>
          <w:tcPr>
            <w:tcW w:w="271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Земли рекреационного назначения</w:t>
            </w:r>
          </w:p>
        </w:tc>
        <w:tc>
          <w:tcPr>
            <w:tcW w:w="90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0.05</w:t>
            </w:r>
          </w:p>
        </w:tc>
        <w:tc>
          <w:tcPr>
            <w:tcW w:w="16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6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4.3</w:t>
            </w:r>
          </w:p>
        </w:tc>
        <w:tc>
          <w:tcPr>
            <w:tcW w:w="271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Земли историко-культурного назначения</w:t>
            </w:r>
          </w:p>
        </w:tc>
        <w:tc>
          <w:tcPr>
            <w:tcW w:w="90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0.021</w:t>
            </w:r>
          </w:p>
        </w:tc>
        <w:tc>
          <w:tcPr>
            <w:tcW w:w="16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6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71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Земли лесного фонда</w:t>
            </w:r>
          </w:p>
        </w:tc>
        <w:tc>
          <w:tcPr>
            <w:tcW w:w="90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6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71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Земли водного фонда</w:t>
            </w:r>
          </w:p>
        </w:tc>
        <w:tc>
          <w:tcPr>
            <w:tcW w:w="90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10876</w:t>
            </w:r>
          </w:p>
        </w:tc>
        <w:tc>
          <w:tcPr>
            <w:tcW w:w="16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6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271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Земли запаса</w:t>
            </w:r>
          </w:p>
        </w:tc>
        <w:tc>
          <w:tcPr>
            <w:tcW w:w="90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6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271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Из всех земель: земли природоохранного назначения</w:t>
            </w:r>
          </w:p>
        </w:tc>
        <w:tc>
          <w:tcPr>
            <w:tcW w:w="90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06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271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Из всех земель: особо ценные земли</w:t>
            </w:r>
          </w:p>
        </w:tc>
        <w:tc>
          <w:tcPr>
            <w:tcW w:w="90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val="en-US" w:eastAsia="ru-RU"/>
        </w:rPr>
        <w:t>II</w:t>
      </w: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. Оценка социально – экономического развития Калтукского муниципального образования</w:t>
      </w: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2.1. Демографическая ситуация</w:t>
      </w: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Характеристика демографического потенциала Калтукского сельского поселения </w:t>
      </w: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Численность постоянного населения на территории Калтукского муниципального образования в сравнении с 2021 годом по 2022 год составила убыль населения на 34 человека. Рождаемость в сравнении с 2021 годом упала на 24 человека, смертность упала на 0 человек, прибыло в 2022 году на 5 человек больше, чем в 2021 году, убыло на -13 человек.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left="426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Таблица 3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4619"/>
        <w:gridCol w:w="1930"/>
        <w:gridCol w:w="1932"/>
      </w:tblGrid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461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Показатели</w:t>
            </w:r>
          </w:p>
        </w:tc>
        <w:tc>
          <w:tcPr>
            <w:tcW w:w="193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1932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542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461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Численность постоянного населения, чел.</w:t>
            </w:r>
          </w:p>
        </w:tc>
        <w:tc>
          <w:tcPr>
            <w:tcW w:w="193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1965</w:t>
            </w:r>
          </w:p>
        </w:tc>
        <w:tc>
          <w:tcPr>
            <w:tcW w:w="1932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1923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477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461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Рождаемость, чел.</w:t>
            </w:r>
          </w:p>
        </w:tc>
        <w:tc>
          <w:tcPr>
            <w:tcW w:w="193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31</w:t>
            </w:r>
          </w:p>
        </w:tc>
        <w:tc>
          <w:tcPr>
            <w:tcW w:w="1932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461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Смертность, чел.</w:t>
            </w:r>
          </w:p>
        </w:tc>
        <w:tc>
          <w:tcPr>
            <w:tcW w:w="193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22</w:t>
            </w:r>
          </w:p>
        </w:tc>
        <w:tc>
          <w:tcPr>
            <w:tcW w:w="1932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22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1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Прибыло </w:t>
            </w:r>
          </w:p>
        </w:tc>
        <w:tc>
          <w:tcPr>
            <w:tcW w:w="193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67</w:t>
            </w:r>
          </w:p>
        </w:tc>
        <w:tc>
          <w:tcPr>
            <w:tcW w:w="1932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color w:val="000000"/>
                <w:lang w:eastAsia="ru-RU"/>
              </w:rPr>
              <w:t>72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1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Убыло </w:t>
            </w:r>
          </w:p>
        </w:tc>
        <w:tc>
          <w:tcPr>
            <w:tcW w:w="193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80</w:t>
            </w:r>
          </w:p>
        </w:tc>
        <w:tc>
          <w:tcPr>
            <w:tcW w:w="1932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color w:val="000000"/>
                <w:lang w:eastAsia="ru-RU"/>
              </w:rPr>
              <w:t>93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542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461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Миграционный прирост (убыль), чел.</w:t>
            </w:r>
          </w:p>
        </w:tc>
        <w:tc>
          <w:tcPr>
            <w:tcW w:w="193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-13</w:t>
            </w:r>
          </w:p>
        </w:tc>
        <w:tc>
          <w:tcPr>
            <w:tcW w:w="1932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color w:val="000000"/>
                <w:lang w:eastAsia="ru-RU"/>
              </w:rPr>
              <w:t>-21</w:t>
            </w:r>
          </w:p>
        </w:tc>
      </w:tr>
    </w:tbl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2.2. Развитие образования 2021-2022 </w:t>
      </w:r>
      <w:proofErr w:type="spellStart"/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г.</w:t>
      </w:r>
      <w:proofErr w:type="gramStart"/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proofErr w:type="spellEnd"/>
      <w:proofErr w:type="gramEnd"/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Учреждения образования: 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- МКОУ «Калтукская СОШ» вместимость - 200 человек, требуется капитальный ремонт, износ 70 %;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- МКДОУ детский сад «Светлячок» вместимость 115 человек, требуется капитальный ремонт канализационной системы, отопительной системы и водопроводной, износ 30 %.</w:t>
      </w: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Таблица 4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2"/>
        <w:gridCol w:w="2393"/>
        <w:gridCol w:w="4821"/>
      </w:tblGrid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92" w:type="dxa"/>
            <w:vMerge w:val="restart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Показателя</w:t>
            </w:r>
          </w:p>
        </w:tc>
        <w:tc>
          <w:tcPr>
            <w:tcW w:w="7214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Виды учреждений образования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92" w:type="dxa"/>
            <w:vMerge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93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МКОУ «Калтукская СОШ»</w:t>
            </w:r>
          </w:p>
        </w:tc>
        <w:tc>
          <w:tcPr>
            <w:tcW w:w="4821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МКДОУ детский сад «Светлячок»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2392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Вместимость </w:t>
            </w:r>
          </w:p>
        </w:tc>
        <w:tc>
          <w:tcPr>
            <w:tcW w:w="239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200 чел.</w:t>
            </w:r>
          </w:p>
        </w:tc>
        <w:tc>
          <w:tcPr>
            <w:tcW w:w="482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115 чел.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2392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Техническое состояние, степень 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износа, %</w:t>
            </w:r>
          </w:p>
        </w:tc>
        <w:tc>
          <w:tcPr>
            <w:tcW w:w="239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Требуется кап-й ремонт, 70%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2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Требуется капитальный ремонт канализационной системы, отопительной системы и водопроводной, 30 %.</w:t>
            </w:r>
          </w:p>
        </w:tc>
      </w:tr>
    </w:tbl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2.3. Развитие здравоохранения 2021-2022 </w:t>
      </w:r>
      <w:proofErr w:type="spellStart"/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г.</w:t>
      </w:r>
      <w:proofErr w:type="gramStart"/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proofErr w:type="spellEnd"/>
      <w:proofErr w:type="gramEnd"/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Медицинские учреждения на территории Калтукского муниципального образования – участковая больница с. Калтук, вместимость 37 коек, посещений в год 12613, требуется ремонт фундамента, косметический ремонт помещений, ремонт крыши, износ здания 83 %. 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С 1 ноября 2021 года начал работу пост станции ОГАУЗ «Братская городская станция скорой медицинской помощи», который обслуживает населенные пункты автодороги «Полукольцо»: с. 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Большеокинское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, п. 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Новодолоново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>, с. Калтук, с. Ключи-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Булак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, д. 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Кумейка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, д. Леонова, с. Кобь, д. 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Куватка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Таблица 5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2"/>
        <w:gridCol w:w="7214"/>
      </w:tblGrid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2392" w:type="dxa"/>
            <w:vMerge w:val="restart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Показателя</w:t>
            </w:r>
          </w:p>
        </w:tc>
        <w:tc>
          <w:tcPr>
            <w:tcW w:w="7214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Виды медицинских учреждений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92" w:type="dxa"/>
            <w:vMerge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14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Участковая больница с. Калтук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2392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Вместимость (коек, посещений)</w:t>
            </w:r>
          </w:p>
        </w:tc>
        <w:tc>
          <w:tcPr>
            <w:tcW w:w="7214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37 коек,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color w:val="000000"/>
                <w:lang w:eastAsia="ru-RU"/>
              </w:rPr>
              <w:t>12 613</w:t>
            </w: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посещений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2392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Техническое состояние, степень износа, %</w:t>
            </w:r>
          </w:p>
        </w:tc>
        <w:tc>
          <w:tcPr>
            <w:tcW w:w="7214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Требуется ремонт фундамента, косметический ремонт помещений</w:t>
            </w:r>
            <w:r w:rsidRPr="00A35E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 w:rsidRPr="00A35EAE">
              <w:rPr>
                <w:rFonts w:ascii="Courier New" w:eastAsia="Times New Roman" w:hAnsi="Courier New" w:cs="Courier New"/>
                <w:lang w:eastAsia="ru-RU"/>
              </w:rPr>
              <w:t>ремонт крыши, износ здания 83 %.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A35EAE" w:rsidRPr="00A35EAE" w:rsidRDefault="00A35EAE" w:rsidP="00A35EAE">
      <w:pPr>
        <w:spacing w:after="0" w:line="240" w:lineRule="auto"/>
        <w:ind w:left="876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left="1018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2.4. Развитие культуры 2021-2022 </w:t>
      </w:r>
      <w:proofErr w:type="spellStart"/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proofErr w:type="gramStart"/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.г</w:t>
      </w:r>
      <w:proofErr w:type="spellEnd"/>
      <w:proofErr w:type="gramEnd"/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Учреждения культуры – МКУК «Калтукский культурно – досуговый центр Братского района» вместимостью 230 человек, требуется текущий ремонт, износ 35 %.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Таблица 6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7698"/>
      </w:tblGrid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8" w:type="dxa"/>
            <w:vMerge w:val="restart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Показателя</w:t>
            </w:r>
          </w:p>
        </w:tc>
        <w:tc>
          <w:tcPr>
            <w:tcW w:w="769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Виды учреждений культуры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8" w:type="dxa"/>
            <w:vMerge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69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МКУК «Калтукский культурн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о-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досуговый центр Братского района»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Вместимость </w:t>
            </w:r>
          </w:p>
        </w:tc>
        <w:tc>
          <w:tcPr>
            <w:tcW w:w="769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230 чел.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Техническое состояние, степень износа, %</w:t>
            </w:r>
          </w:p>
        </w:tc>
        <w:tc>
          <w:tcPr>
            <w:tcW w:w="769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Требуется текущий ремонт, 35 %</w:t>
            </w:r>
          </w:p>
        </w:tc>
      </w:tr>
    </w:tbl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 xml:space="preserve">2.5. Развитие молодежной политики, физкультуры и спорта 2021-2022 </w:t>
      </w:r>
      <w:proofErr w:type="spellStart"/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г.</w:t>
      </w:r>
      <w:proofErr w:type="gramStart"/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proofErr w:type="spellEnd"/>
      <w:proofErr w:type="gramEnd"/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Виды учреждений физкультуры и спорта – спортивный зал МКОУ «Калтукская СОШ», вместимостью 70 человек, открытый спортивный стадион, которому необходим капитальный ремонт, замена ограждения.</w:t>
      </w:r>
    </w:p>
    <w:p w:rsidR="00A35EAE" w:rsidRPr="00A35EAE" w:rsidRDefault="00A35EAE" w:rsidP="00A35EA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Таблица 7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2"/>
        <w:gridCol w:w="2393"/>
        <w:gridCol w:w="4821"/>
      </w:tblGrid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92" w:type="dxa"/>
            <w:vMerge w:val="restart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Показателя</w:t>
            </w:r>
          </w:p>
        </w:tc>
        <w:tc>
          <w:tcPr>
            <w:tcW w:w="7214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Виды учреждений физкультуры и спорта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92" w:type="dxa"/>
            <w:vMerge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9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Школьный спортзал</w:t>
            </w:r>
          </w:p>
        </w:tc>
        <w:tc>
          <w:tcPr>
            <w:tcW w:w="482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Открытый спортивный стадион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2392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Вместимость </w:t>
            </w:r>
          </w:p>
        </w:tc>
        <w:tc>
          <w:tcPr>
            <w:tcW w:w="239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70 чел.</w:t>
            </w:r>
          </w:p>
        </w:tc>
        <w:tc>
          <w:tcPr>
            <w:tcW w:w="482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2392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Техническое состояние, степень износа, %</w:t>
            </w:r>
          </w:p>
        </w:tc>
        <w:tc>
          <w:tcPr>
            <w:tcW w:w="239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Проведен капитальный ремонт, 0 %</w:t>
            </w:r>
          </w:p>
        </w:tc>
        <w:tc>
          <w:tcPr>
            <w:tcW w:w="482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Необходим кап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.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р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>емонт, замена ограждения</w:t>
            </w:r>
          </w:p>
        </w:tc>
      </w:tr>
    </w:tbl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2.6. Трудовые ресурсы, занятость населения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Численность работающих (занятых в экономике) в сравнении с 2021 годом и 2022 годом увеличилось на 21 человек, количество безработных уменьшилось на 14 человек, количество пенсионеров упала на 11 человек, количество вакантных должностей, нет. 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Таблица 8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68"/>
        <w:gridCol w:w="5585"/>
        <w:gridCol w:w="1401"/>
        <w:gridCol w:w="1400"/>
      </w:tblGrid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16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5585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Показатели</w:t>
            </w:r>
          </w:p>
        </w:tc>
        <w:tc>
          <w:tcPr>
            <w:tcW w:w="140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140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16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5585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Численность работающих (занятых в экономике), чел</w:t>
            </w:r>
          </w:p>
        </w:tc>
        <w:tc>
          <w:tcPr>
            <w:tcW w:w="140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1102</w:t>
            </w:r>
          </w:p>
        </w:tc>
        <w:tc>
          <w:tcPr>
            <w:tcW w:w="140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1123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16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585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Количество безработных 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( 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>по данным ЦЗ), чел.</w:t>
            </w:r>
          </w:p>
        </w:tc>
        <w:tc>
          <w:tcPr>
            <w:tcW w:w="140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</w:tc>
        <w:tc>
          <w:tcPr>
            <w:tcW w:w="140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16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5585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Количество вакантных должностей, ед.</w:t>
            </w:r>
          </w:p>
        </w:tc>
        <w:tc>
          <w:tcPr>
            <w:tcW w:w="140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  <w:tc>
          <w:tcPr>
            <w:tcW w:w="140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116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585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Количество пенсионеров, чел.</w:t>
            </w:r>
          </w:p>
        </w:tc>
        <w:tc>
          <w:tcPr>
            <w:tcW w:w="140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color w:val="000000"/>
                <w:lang w:eastAsia="ru-RU"/>
              </w:rPr>
              <w:t>430</w:t>
            </w:r>
          </w:p>
        </w:tc>
        <w:tc>
          <w:tcPr>
            <w:tcW w:w="140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color w:val="000000"/>
                <w:lang w:eastAsia="ru-RU"/>
              </w:rPr>
              <w:t>419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002"/>
        </w:trPr>
        <w:tc>
          <w:tcPr>
            <w:tcW w:w="116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5585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Коэффициент пенсионной нагрузки (отношение численности пенсионеров к численности работающих.)</w:t>
            </w:r>
          </w:p>
        </w:tc>
        <w:tc>
          <w:tcPr>
            <w:tcW w:w="140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0,39</w:t>
            </w:r>
          </w:p>
        </w:tc>
        <w:tc>
          <w:tcPr>
            <w:tcW w:w="140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0,37</w:t>
            </w:r>
          </w:p>
        </w:tc>
      </w:tr>
    </w:tbl>
    <w:p w:rsidR="00A35EAE" w:rsidRPr="00A35EAE" w:rsidRDefault="00A35EAE" w:rsidP="00A35EAE">
      <w:pPr>
        <w:spacing w:after="0" w:line="240" w:lineRule="auto"/>
        <w:ind w:left="568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2.7. Уровень и качество жизни населения</w:t>
      </w:r>
    </w:p>
    <w:p w:rsidR="00A35EAE" w:rsidRPr="00A35EAE" w:rsidRDefault="00A35EAE" w:rsidP="00A35EAE">
      <w:pPr>
        <w:spacing w:after="0" w:line="240" w:lineRule="auto"/>
        <w:ind w:left="1018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Среднесписочная численность работающих на предприятиях, зарегистрированных на территории сельского поселения по итогам 2021 г. составляет – 132 чел.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ФОТ работающих на предприятиях, зарегистрированных на территории сельского поселения по итогам 2021 г. составляет – 64,00 млн. руб. По оценочным данным ФОТ в 2022 г. составит – 69,30 млн. руб., прогноз на 2023г. –73,40 млн. руб., 2024г. – 76,40 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млн</w:t>
      </w: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>уб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., 2025г. – 79,40 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млн.руб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35EAE" w:rsidRPr="00A35EAE" w:rsidRDefault="00A35EAE" w:rsidP="00A35EAE">
      <w:pPr>
        <w:spacing w:after="0" w:line="240" w:lineRule="auto"/>
        <w:ind w:left="1018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left="1018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Таблица 9</w:t>
      </w:r>
    </w:p>
    <w:p w:rsidR="00A35EAE" w:rsidRPr="00A35EAE" w:rsidRDefault="00A35EAE" w:rsidP="00A35EAE">
      <w:pPr>
        <w:spacing w:after="0" w:line="240" w:lineRule="auto"/>
        <w:ind w:left="1018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tbl>
      <w:tblPr>
        <w:tblW w:w="9683" w:type="dxa"/>
        <w:jc w:val="center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"/>
        <w:gridCol w:w="7"/>
        <w:gridCol w:w="4797"/>
        <w:gridCol w:w="21"/>
        <w:gridCol w:w="2394"/>
        <w:gridCol w:w="21"/>
        <w:gridCol w:w="2426"/>
      </w:tblGrid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gridBefore w:val="2"/>
          <w:wBefore w:w="24" w:type="dxa"/>
          <w:trHeight w:val="544"/>
          <w:jc w:val="center"/>
        </w:trPr>
        <w:tc>
          <w:tcPr>
            <w:tcW w:w="9639" w:type="dxa"/>
            <w:gridSpan w:val="5"/>
          </w:tcPr>
          <w:p w:rsidR="00A35EAE" w:rsidRPr="00A35EAE" w:rsidRDefault="00A35EAE" w:rsidP="00A35EA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b/>
                <w:lang w:eastAsia="ru-RU"/>
              </w:rPr>
              <w:t>Создание благоприятных условий жизнедеятельности населения.</w:t>
            </w:r>
          </w:p>
          <w:tbl>
            <w:tblPr>
              <w:tblW w:w="968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821"/>
              <w:gridCol w:w="2415"/>
              <w:gridCol w:w="2447"/>
            </w:tblGrid>
            <w:tr w:rsidR="00A35EAE" w:rsidRPr="00A35EAE" w:rsidTr="00A35EAE">
              <w:tblPrEx>
                <w:tblCellMar>
                  <w:top w:w="0" w:type="dxa"/>
                  <w:bottom w:w="0" w:type="dxa"/>
                </w:tblCellMar>
              </w:tblPrEx>
              <w:trPr>
                <w:trHeight w:val="559"/>
                <w:jc w:val="center"/>
              </w:trPr>
              <w:tc>
                <w:tcPr>
                  <w:tcW w:w="4811" w:type="dxa"/>
                </w:tcPr>
                <w:p w:rsidR="00A35EAE" w:rsidRPr="00A35EAE" w:rsidRDefault="00A35EAE" w:rsidP="00A35EAE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</w:tc>
              <w:tc>
                <w:tcPr>
                  <w:tcW w:w="2410" w:type="dxa"/>
                </w:tcPr>
                <w:p w:rsidR="00A35EAE" w:rsidRPr="00A35EAE" w:rsidRDefault="00A35EAE" w:rsidP="00A35EA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A35EAE">
                    <w:rPr>
                      <w:rFonts w:ascii="Courier New" w:eastAsia="Times New Roman" w:hAnsi="Courier New" w:cs="Courier New"/>
                      <w:lang w:eastAsia="ru-RU"/>
                    </w:rPr>
                    <w:t>2021</w:t>
                  </w:r>
                </w:p>
              </w:tc>
              <w:tc>
                <w:tcPr>
                  <w:tcW w:w="2442" w:type="dxa"/>
                </w:tcPr>
                <w:p w:rsidR="00A35EAE" w:rsidRPr="00A35EAE" w:rsidRDefault="00A35EAE" w:rsidP="00A35EAE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A35EAE">
                    <w:rPr>
                      <w:rFonts w:ascii="Courier New" w:eastAsia="Times New Roman" w:hAnsi="Courier New" w:cs="Courier New"/>
                      <w:lang w:eastAsia="ru-RU"/>
                    </w:rPr>
                    <w:t>2022</w:t>
                  </w:r>
                </w:p>
              </w:tc>
            </w:tr>
          </w:tbl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559"/>
          <w:jc w:val="center"/>
        </w:trPr>
        <w:tc>
          <w:tcPr>
            <w:tcW w:w="4811" w:type="dxa"/>
            <w:gridSpan w:val="3"/>
            <w:tcBorders>
              <w:bottom w:val="nil"/>
            </w:tcBorders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lastRenderedPageBreak/>
              <w:t>1. Число постоянных дошкольных учреждени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й-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всего ед.</w:t>
            </w:r>
          </w:p>
        </w:tc>
        <w:tc>
          <w:tcPr>
            <w:tcW w:w="2410" w:type="dxa"/>
            <w:gridSpan w:val="2"/>
            <w:tcBorders>
              <w:bottom w:val="nil"/>
            </w:tcBorders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442" w:type="dxa"/>
            <w:gridSpan w:val="2"/>
            <w:tcBorders>
              <w:bottom w:val="nil"/>
            </w:tcBorders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gridBefore w:val="1"/>
          <w:wBefore w:w="17" w:type="dxa"/>
          <w:trHeight w:val="1098"/>
          <w:jc w:val="center"/>
        </w:trPr>
        <w:tc>
          <w:tcPr>
            <w:tcW w:w="4815" w:type="dxa"/>
            <w:gridSpan w:val="3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2. Охват детей дошкольными учреждениям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и(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в % от численности детей соответствующего возраста), %</w:t>
            </w:r>
          </w:p>
        </w:tc>
        <w:tc>
          <w:tcPr>
            <w:tcW w:w="241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2421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gridBefore w:val="1"/>
          <w:wBefore w:w="17" w:type="dxa"/>
          <w:trHeight w:val="559"/>
          <w:jc w:val="center"/>
        </w:trPr>
        <w:tc>
          <w:tcPr>
            <w:tcW w:w="4815" w:type="dxa"/>
            <w:gridSpan w:val="3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3.Число общеобразовательных учреждений – всего ед.</w:t>
            </w:r>
          </w:p>
        </w:tc>
        <w:tc>
          <w:tcPr>
            <w:tcW w:w="241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21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gridBefore w:val="1"/>
          <w:wBefore w:w="17" w:type="dxa"/>
          <w:trHeight w:val="272"/>
          <w:jc w:val="center"/>
        </w:trPr>
        <w:tc>
          <w:tcPr>
            <w:tcW w:w="4815" w:type="dxa"/>
            <w:gridSpan w:val="3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4. Число больничных учреждени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й-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всего, ед.</w:t>
            </w:r>
          </w:p>
        </w:tc>
        <w:tc>
          <w:tcPr>
            <w:tcW w:w="241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421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gridBefore w:val="1"/>
          <w:wBefore w:w="17" w:type="dxa"/>
          <w:trHeight w:val="272"/>
          <w:jc w:val="center"/>
        </w:trPr>
        <w:tc>
          <w:tcPr>
            <w:tcW w:w="4815" w:type="dxa"/>
            <w:gridSpan w:val="3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5. Число спортивных учреждени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й-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всего, ед.</w:t>
            </w:r>
          </w:p>
        </w:tc>
        <w:tc>
          <w:tcPr>
            <w:tcW w:w="241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421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gridBefore w:val="1"/>
          <w:wBefore w:w="17" w:type="dxa"/>
          <w:trHeight w:val="574"/>
          <w:jc w:val="center"/>
        </w:trPr>
        <w:tc>
          <w:tcPr>
            <w:tcW w:w="4815" w:type="dxa"/>
            <w:gridSpan w:val="3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6. Число культурно-досуговых учреждений -  всего, ед.</w:t>
            </w:r>
          </w:p>
        </w:tc>
        <w:tc>
          <w:tcPr>
            <w:tcW w:w="241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421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</w:tr>
    </w:tbl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2.8. Оценка финансового состояния.</w:t>
      </w: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Бюджет Калтукского сельского поселения на 2021 год и плановый период 2022 и 2023 годов был принят Решением Думы № 133 от 28.12.2020 года. 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Общий объем доходов бюджета Калтукского сельского поселения на 2022год утвержден в сумме 31882,2 тысяч рублей, на 2021 – на 7541,0 тыс. руб. больше (см. табл. 10). 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Cs/>
          <w:sz w:val="24"/>
          <w:szCs w:val="24"/>
          <w:lang w:eastAsia="ru-RU"/>
        </w:rPr>
        <w:t>Таблица 10</w:t>
      </w:r>
    </w:p>
    <w:p w:rsidR="00A35EAE" w:rsidRPr="00A35EAE" w:rsidRDefault="00A35EAE" w:rsidP="00A35EAE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Состав и структура доходов бюджета Калтукского сельского поселения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8"/>
        <w:gridCol w:w="1851"/>
        <w:gridCol w:w="1851"/>
        <w:gridCol w:w="1851"/>
        <w:gridCol w:w="1820"/>
      </w:tblGrid>
      <w:tr w:rsidR="00A35EAE" w:rsidRPr="00A35EAE" w:rsidTr="00A35EAE">
        <w:tc>
          <w:tcPr>
            <w:tcW w:w="2198" w:type="dxa"/>
            <w:vMerge w:val="restart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Наименование доходов</w:t>
            </w:r>
          </w:p>
        </w:tc>
        <w:tc>
          <w:tcPr>
            <w:tcW w:w="3702" w:type="dxa"/>
            <w:gridSpan w:val="2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2021 год</w:t>
            </w:r>
          </w:p>
        </w:tc>
        <w:tc>
          <w:tcPr>
            <w:tcW w:w="3671" w:type="dxa"/>
            <w:gridSpan w:val="2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2022 год</w:t>
            </w:r>
          </w:p>
        </w:tc>
      </w:tr>
      <w:tr w:rsidR="00A35EAE" w:rsidRPr="00A35EAE" w:rsidTr="00A35EAE">
        <w:tc>
          <w:tcPr>
            <w:tcW w:w="2198" w:type="dxa"/>
            <w:vMerge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Тыс. руб.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Уд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.в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>ес</w:t>
            </w:r>
            <w:proofErr w:type="spellEnd"/>
            <w:r w:rsidRPr="00A35EAE">
              <w:rPr>
                <w:rFonts w:ascii="Courier New" w:eastAsia="Times New Roman" w:hAnsi="Courier New" w:cs="Courier New"/>
                <w:lang w:eastAsia="ru-RU"/>
              </w:rPr>
              <w:t>, %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Тыс. руб.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Уд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.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>ес, %</w:t>
            </w:r>
          </w:p>
        </w:tc>
      </w:tr>
      <w:tr w:rsidR="00A35EAE" w:rsidRPr="00A35EAE" w:rsidTr="00A35EAE">
        <w:tc>
          <w:tcPr>
            <w:tcW w:w="2198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1.</w:t>
            </w:r>
            <w:r w:rsidRPr="00A35EAE">
              <w:rPr>
                <w:rFonts w:ascii="Courier New" w:eastAsia="Times New Roman" w:hAnsi="Courier New" w:cs="Courier New"/>
                <w:lang w:eastAsia="ru-RU"/>
              </w:rPr>
              <w:t>Налоговые и неналоговые доходы: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3301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13,6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3410,7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10,7</w:t>
            </w:r>
          </w:p>
        </w:tc>
      </w:tr>
      <w:tr w:rsidR="00A35EAE" w:rsidRPr="00A35EAE" w:rsidTr="00A35EAE">
        <w:tc>
          <w:tcPr>
            <w:tcW w:w="2198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Налог на прибыль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710,5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2,9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758,1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2,4</w:t>
            </w:r>
          </w:p>
        </w:tc>
      </w:tr>
      <w:tr w:rsidR="00A35EAE" w:rsidRPr="00A35EAE" w:rsidTr="00A35EAE">
        <w:tc>
          <w:tcPr>
            <w:tcW w:w="2198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Налоги на совокупный доход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10,7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0,03</w:t>
            </w:r>
          </w:p>
        </w:tc>
      </w:tr>
      <w:tr w:rsidR="00A35EAE" w:rsidRPr="00A35EAE" w:rsidTr="00A35EAE">
        <w:tc>
          <w:tcPr>
            <w:tcW w:w="2198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Налоги на имущество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833,8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3,5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542,9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1,7</w:t>
            </w:r>
          </w:p>
        </w:tc>
      </w:tr>
      <w:tr w:rsidR="00A35EAE" w:rsidRPr="00A35EAE" w:rsidTr="00A35EAE">
        <w:tc>
          <w:tcPr>
            <w:tcW w:w="2198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Государственная пошлина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12,6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0,05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9,7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0,02</w:t>
            </w:r>
          </w:p>
        </w:tc>
      </w:tr>
      <w:tr w:rsidR="00A35EAE" w:rsidRPr="00A35EAE" w:rsidTr="00A35EAE">
        <w:tc>
          <w:tcPr>
            <w:tcW w:w="2198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Налоги на товары (работы и услуги) реализуемые на территории Российской федерации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1705,4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1923,4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A35EAE" w:rsidRPr="00A35EAE" w:rsidTr="00A35EAE">
        <w:tc>
          <w:tcPr>
            <w:tcW w:w="2198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38,7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0,15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165,9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0,5</w:t>
            </w:r>
          </w:p>
        </w:tc>
      </w:tr>
      <w:tr w:rsidR="00A35EAE" w:rsidRPr="00A35EAE" w:rsidTr="00A35EAE">
        <w:tc>
          <w:tcPr>
            <w:tcW w:w="2198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Штрафы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c>
          <w:tcPr>
            <w:tcW w:w="2198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2.</w:t>
            </w:r>
            <w:r w:rsidRPr="00A35EAE">
              <w:rPr>
                <w:rFonts w:ascii="Courier New" w:eastAsia="Times New Roman" w:hAnsi="Courier New" w:cs="Courier New"/>
                <w:lang w:eastAsia="ru-RU"/>
              </w:rPr>
              <w:t>Безвозмездные поступления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21040,2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86,4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28471,5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89,3</w:t>
            </w:r>
          </w:p>
        </w:tc>
      </w:tr>
      <w:tr w:rsidR="00A35EAE" w:rsidRPr="00A35EAE" w:rsidTr="00A35EAE">
        <w:tc>
          <w:tcPr>
            <w:tcW w:w="2198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Итого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24341,2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31882,2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</w:tbl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Анализируя структуру доходов сельского поселения видно, что наибольший удельный вес занимают безвозмездные поступления (89,3%), доля неналоговых доходов в общем объеме доходов поселения составляет 18,9%. В 2022 году увеличились поступления по доходам от оказания платных услуг и компенсации затрат государства,  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Общий объем расходов бюджета Калтукского сельского поселения на 2022 год утвержден в сумме 34177,9 тысячи рублей, на 2021 – на 3621,0 тыс. руб. больше</w:t>
      </w: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м. табл.11) 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Cs/>
          <w:sz w:val="24"/>
          <w:szCs w:val="24"/>
          <w:lang w:eastAsia="ru-RU"/>
        </w:rPr>
        <w:t>Таблица 11</w:t>
      </w:r>
    </w:p>
    <w:p w:rsidR="00A35EAE" w:rsidRPr="00A35EAE" w:rsidRDefault="00A35EAE" w:rsidP="00A35EAE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Состав и структура расходов бюджета Калтукского сельского поселения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5"/>
        <w:gridCol w:w="1752"/>
        <w:gridCol w:w="1670"/>
        <w:gridCol w:w="1753"/>
        <w:gridCol w:w="1671"/>
      </w:tblGrid>
      <w:tr w:rsidR="00A35EAE" w:rsidRPr="00A35EAE" w:rsidTr="00A35EAE">
        <w:tc>
          <w:tcPr>
            <w:tcW w:w="2725" w:type="dxa"/>
            <w:vMerge w:val="restart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Наименование расходов</w:t>
            </w:r>
          </w:p>
        </w:tc>
        <w:tc>
          <w:tcPr>
            <w:tcW w:w="3422" w:type="dxa"/>
            <w:gridSpan w:val="2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2021год</w:t>
            </w:r>
          </w:p>
        </w:tc>
        <w:tc>
          <w:tcPr>
            <w:tcW w:w="3424" w:type="dxa"/>
            <w:gridSpan w:val="2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2022год</w:t>
            </w:r>
          </w:p>
        </w:tc>
      </w:tr>
      <w:tr w:rsidR="00A35EAE" w:rsidRPr="00A35EAE" w:rsidTr="00A35EAE">
        <w:tc>
          <w:tcPr>
            <w:tcW w:w="2725" w:type="dxa"/>
            <w:vMerge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52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Тыс. руб.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Уд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.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>ес, %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Тыс. руб.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Уд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.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>ес, %</w:t>
            </w:r>
          </w:p>
        </w:tc>
      </w:tr>
      <w:tr w:rsidR="00A35EAE" w:rsidRPr="00A35EAE" w:rsidTr="00A35EAE">
        <w:tc>
          <w:tcPr>
            <w:tcW w:w="2725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Общегосударственные вопросы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7838,9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25,7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5286,9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27</w:t>
            </w:r>
          </w:p>
        </w:tc>
      </w:tr>
      <w:tr w:rsidR="00A35EAE" w:rsidRPr="00A35EAE" w:rsidTr="00A35EAE">
        <w:tc>
          <w:tcPr>
            <w:tcW w:w="2725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Национальная оборона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163,3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0,5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180,1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0,5</w:t>
            </w:r>
          </w:p>
        </w:tc>
      </w:tr>
      <w:tr w:rsidR="00A35EAE" w:rsidRPr="00A35EAE" w:rsidTr="00A35EAE">
        <w:tc>
          <w:tcPr>
            <w:tcW w:w="2725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Национальная безопасность и 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правоохранительная деятельность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2687,8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8,8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3460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10,1</w:t>
            </w:r>
          </w:p>
        </w:tc>
      </w:tr>
      <w:tr w:rsidR="00A35EAE" w:rsidRPr="00A35EAE" w:rsidTr="00A35EAE">
        <w:tc>
          <w:tcPr>
            <w:tcW w:w="2725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Национальная экономика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6936,7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22,7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4056,7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11,9</w:t>
            </w:r>
          </w:p>
        </w:tc>
      </w:tr>
      <w:tr w:rsidR="00A35EAE" w:rsidRPr="00A35EAE" w:rsidTr="00A35EAE">
        <w:tc>
          <w:tcPr>
            <w:tcW w:w="2725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Жилищно-коммунальное хозяйство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1168,3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3,8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4757,7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</w:tr>
      <w:tr w:rsidR="00A35EAE" w:rsidRPr="00A35EAE" w:rsidTr="00A35EAE">
        <w:tc>
          <w:tcPr>
            <w:tcW w:w="2725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10808,2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35,4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11426,1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33,5</w:t>
            </w:r>
          </w:p>
        </w:tc>
      </w:tr>
      <w:tr w:rsidR="00A35EAE" w:rsidRPr="00A35EAE" w:rsidTr="00A35EAE">
        <w:tc>
          <w:tcPr>
            <w:tcW w:w="2725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Социальная политика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147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0,5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170,3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0,5</w:t>
            </w:r>
          </w:p>
        </w:tc>
      </w:tr>
      <w:tr w:rsidR="00A35EAE" w:rsidRPr="00A35EAE" w:rsidTr="00A35EAE">
        <w:tc>
          <w:tcPr>
            <w:tcW w:w="2725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Физическая культура и спорт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805,7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2,6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869,1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2,5</w:t>
            </w:r>
          </w:p>
        </w:tc>
      </w:tr>
      <w:tr w:rsidR="00A35EAE" w:rsidRPr="00A35EAE" w:rsidTr="00A35EAE">
        <w:tc>
          <w:tcPr>
            <w:tcW w:w="2725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Обслуживание государственного муниципального долга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c>
          <w:tcPr>
            <w:tcW w:w="2725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ИТОГО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30556,9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34177,9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</w:tbl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Объем расходов бюджета Калтукского сельского поселения утвержден на 2022 год сумме 34177,9 тысяч рублей. 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В структуре расходов бюджета поселения наибольший удельный вес занимают расход</w:t>
      </w: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ы(</w:t>
      </w:r>
      <w:proofErr w:type="gram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субсидии) на содержание учреждений культуры -34,9%. 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Расходы на содержание органов местного самоуправления составляют 26,4% от общей суммы расходов бюджета. 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Расходы на Благоустройство, коммунальное хозяйство и дорожное хозяйство составляют 22,31% от общих расходов поселения. 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Расходы на функционирование высшего должностного лица муниципального образования составляют 3,8% от общих расходов поселения. 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Незначительными по удельному весу в общем объеме расходов поселения являются расходы на обслуживание государственного муниципального долга  (0%). 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Сопоставив выше приведенные данные можно сделать вывод, что бюджет Калтукского сельского поселения  не сбалансирован. Дефицит бюджета составляет 2295,7 тысяч рублей. 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Общая балансовая стоимость муниципального имущества, переданного по договору в безвозмездного пользования на 28.01.2022 года составляет 17978,5 тыс. руб. величина балансовой стоимости имущества включенного в реестр Калтукского МО составляет 13119,5 тыс. руб.</w:t>
      </w:r>
      <w:proofErr w:type="gramEnd"/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Оценка финансовых ресурсов (потребность), необходимых для реализации стратегии будет осуществляться: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Бюджетные (все источники бюджетов) – в рамках муниципальных программ Калтукского муниципального образования, программ МО «Братский район», государственных программ Иркутской области в соответствии с законами (решениями) о бюджетах.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Внебюджетные – в рамках инвестиционных проектов, реализуемых на территории Калтукского муниципального образования, соглашений о социально-экономическом сотрудничестве, соглашений о государственно-частном партнерстве и концессионных соглашений.</w:t>
      </w:r>
      <w:proofErr w:type="gramEnd"/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2.9. Анализ структуры экономики:</w:t>
      </w: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2.9.1. Уровень развития промышленного производства</w:t>
      </w:r>
    </w:p>
    <w:p w:rsidR="00A35EAE" w:rsidRPr="00A35EAE" w:rsidRDefault="00A35EAE" w:rsidP="00A35EAE">
      <w:pPr>
        <w:spacing w:after="0" w:line="240" w:lineRule="auto"/>
        <w:ind w:left="709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На территории Калтукского муниципального образования экономическую деятельность осуществляют 13 индивидуальных предпринимателей из них</w:t>
      </w: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:</w:t>
      </w:r>
      <w:proofErr w:type="gramEnd"/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- 11 осуществляют розничную торговлю;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- 1 в сфере сельского хозяйства;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- 1 перевозка людей.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На территории Калтукского муниципального образования осуществляет деятельность в сфере жилищного коммунального хозяйства - МУП «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Теплосервис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Производственный потенциал</w:t>
      </w:r>
    </w:p>
    <w:p w:rsidR="00A35EAE" w:rsidRPr="00A35EAE" w:rsidRDefault="00A35EAE" w:rsidP="00A35EAE">
      <w:pPr>
        <w:spacing w:after="0" w:line="240" w:lineRule="auto"/>
        <w:ind w:right="49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right="4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Таблица 12 </w:t>
      </w:r>
    </w:p>
    <w:p w:rsidR="00A35EAE" w:rsidRPr="00A35EAE" w:rsidRDefault="00A35EAE" w:rsidP="00A35EAE">
      <w:pPr>
        <w:spacing w:after="0" w:line="240" w:lineRule="auto"/>
        <w:ind w:right="49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244" w:type="dxa"/>
        <w:tblInd w:w="-638" w:type="dxa"/>
        <w:tblLayout w:type="fixed"/>
        <w:tblLook w:val="04A0" w:firstRow="1" w:lastRow="0" w:firstColumn="1" w:lastColumn="0" w:noHBand="0" w:noVBand="1"/>
      </w:tblPr>
      <w:tblGrid>
        <w:gridCol w:w="1149"/>
        <w:gridCol w:w="1756"/>
        <w:gridCol w:w="1300"/>
        <w:gridCol w:w="1260"/>
        <w:gridCol w:w="1220"/>
        <w:gridCol w:w="1280"/>
        <w:gridCol w:w="1122"/>
        <w:gridCol w:w="1157"/>
      </w:tblGrid>
      <w:tr w:rsidR="00A35EAE" w:rsidRPr="00A35EAE" w:rsidTr="00A35EAE">
        <w:trPr>
          <w:trHeight w:val="692"/>
        </w:trPr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Число предприятий, зарегистрированных на территории МО - всего, ед.</w:t>
            </w:r>
          </w:p>
        </w:tc>
        <w:tc>
          <w:tcPr>
            <w:tcW w:w="90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в том числе по видам деятельности:</w:t>
            </w:r>
          </w:p>
        </w:tc>
      </w:tr>
      <w:tr w:rsidR="00A35EAE" w:rsidRPr="00A35EAE" w:rsidTr="00A35EAE">
        <w:trPr>
          <w:trHeight w:val="2205"/>
        </w:trPr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Промышленность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Сельское </w:t>
            </w:r>
            <w:r w:rsidRPr="00A35EAE">
              <w:rPr>
                <w:rFonts w:ascii="Courier New" w:eastAsia="Times New Roman" w:hAnsi="Courier New" w:cs="Courier New"/>
                <w:lang w:eastAsia="ru-RU"/>
              </w:rPr>
              <w:br/>
              <w:t>хозяйство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Лесозаготовки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Строительство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Торговля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Транспорт и связь</w:t>
            </w:r>
          </w:p>
        </w:tc>
        <w:tc>
          <w:tcPr>
            <w:tcW w:w="11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Прочие</w:t>
            </w:r>
          </w:p>
        </w:tc>
      </w:tr>
      <w:tr w:rsidR="00A35EAE" w:rsidRPr="00A35EAE" w:rsidTr="00A35EAE">
        <w:trPr>
          <w:trHeight w:val="249"/>
        </w:trPr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rPr>
          <w:trHeight w:val="249"/>
        </w:trPr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rPr>
          <w:trHeight w:val="31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</w:tr>
    </w:tbl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0"/>
        </w:tabs>
        <w:spacing w:after="0" w:line="240" w:lineRule="auto"/>
        <w:ind w:left="100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0"/>
        </w:tabs>
        <w:spacing w:after="0" w:line="240" w:lineRule="auto"/>
        <w:ind w:left="100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0"/>
        </w:tabs>
        <w:spacing w:after="0" w:line="240" w:lineRule="auto"/>
        <w:ind w:left="100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lastRenderedPageBreak/>
        <w:t>2.9.2. Уровень развития лесного хозяйства.</w:t>
      </w:r>
    </w:p>
    <w:p w:rsidR="00A35EAE" w:rsidRPr="00A35EAE" w:rsidRDefault="00A35EAE" w:rsidP="00A35EAE">
      <w:pPr>
        <w:tabs>
          <w:tab w:val="left" w:pos="37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На территории Калтукского муниципального образования осуществляют деятельность следующие организации: Территориальное управление Министерства лесного комплекса Иркутской области по Братскому лесничеству  (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Тарминское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участковое лесничество) – 7 человек, Областное государственное автономное учреждение « Иркутская база авиационной и наземной охраны лесов» ЛПС – </w:t>
      </w:r>
      <w:r w:rsidRPr="00A35EAE">
        <w:rPr>
          <w:rFonts w:ascii="Arial" w:eastAsia="Times New Roman" w:hAnsi="Arial" w:cs="Arial"/>
          <w:sz w:val="24"/>
          <w:szCs w:val="24"/>
          <w:lang w:val="en-US" w:eastAsia="ru-RU"/>
        </w:rPr>
        <w:t>II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с. Калтук  – 12 человек. </w:t>
      </w:r>
    </w:p>
    <w:p w:rsidR="00A35EAE" w:rsidRPr="00A35EAE" w:rsidRDefault="00A35EAE" w:rsidP="00A35EAE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Направление деятельности</w:t>
      </w:r>
      <w:r w:rsidRPr="00A35E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>ЛПС – II с. Калтук, в том числе Калтукского производственного участка – тушение лесных пожаров, пресечение самовольных рубок, мониторинг вспышек болезней и вредителей леса, недопущение захламления лесов бытовым и строительным мусором.</w:t>
      </w:r>
    </w:p>
    <w:p w:rsidR="00A35EAE" w:rsidRPr="00A35EAE" w:rsidRDefault="00A35EAE" w:rsidP="00A35EAE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Ключевые задачи развития лесного хозяйства:</w:t>
      </w:r>
    </w:p>
    <w:p w:rsidR="00A35EAE" w:rsidRPr="00A35EAE" w:rsidRDefault="00A35EAE" w:rsidP="00A35EAE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- организация охраны лесов от пожаров;</w:t>
      </w:r>
    </w:p>
    <w:p w:rsidR="00A35EAE" w:rsidRPr="00A35EAE" w:rsidRDefault="00A35EAE" w:rsidP="00A35EAE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- сокращение удельной площади земель лесного фонда покрытых лесной растительностью погибшей от пожаров;</w:t>
      </w:r>
    </w:p>
    <w:p w:rsidR="00A35EAE" w:rsidRPr="00A35EAE" w:rsidRDefault="00A35EAE" w:rsidP="00A35EAE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- повышение эффективности защиты лесов от болезней и вредителей;</w:t>
      </w:r>
    </w:p>
    <w:p w:rsidR="00A35EAE" w:rsidRPr="00A35EAE" w:rsidRDefault="00A35EAE" w:rsidP="00A35EAE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Приоритетные направления мероприятий, направленных на решение ключевых задач:</w:t>
      </w:r>
    </w:p>
    <w:p w:rsidR="00A35EAE" w:rsidRPr="00A35EAE" w:rsidRDefault="00A35EAE" w:rsidP="00A35EAE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- тушение лесных пожаров;</w:t>
      </w:r>
    </w:p>
    <w:p w:rsidR="00A35EAE" w:rsidRPr="00A35EAE" w:rsidRDefault="00A35EAE" w:rsidP="00A35EAE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- развитие лесной охраны;</w:t>
      </w:r>
    </w:p>
    <w:p w:rsidR="00A35EAE" w:rsidRPr="00A35EAE" w:rsidRDefault="00A35EAE" w:rsidP="00A35EAE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- ликвидация последствий лесных пожаров: проведение лесовосстановительных мероприятий, выборочных и сплошных санитарных рубок;</w:t>
      </w:r>
    </w:p>
    <w:p w:rsidR="00A35EAE" w:rsidRPr="00A35EAE" w:rsidRDefault="00A35EAE" w:rsidP="00A35EAE">
      <w:pPr>
        <w:tabs>
          <w:tab w:val="left" w:pos="3780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- защита лесов.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2.9.3. Уровень развития агропромышленного комплекса.</w:t>
      </w:r>
    </w:p>
    <w:p w:rsidR="00A35EAE" w:rsidRPr="00A35EAE" w:rsidRDefault="00A35EAE" w:rsidP="00A35EAE">
      <w:pPr>
        <w:spacing w:after="0" w:line="240" w:lineRule="auto"/>
        <w:ind w:left="1004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Агропромышленный комплекс играет особо важную социальную роль, не только решая вопросы продовольственного обеспечения, но и обеспечивая основную занятость и доходы населения.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Основными экономическими факторами развития агропромышленного комплекса служат наличие свободных земельных ресурсов, высокая обеспеченность сельхозугодиями, в том числе пашнями, стабильно растущие объемы производства зерна, обеспечивающие устойчивую кормовую базу для развития животноводства.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На территории Калтукского муниципального образования осуществляют: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A35EA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 xml:space="preserve">Компания ООО "ХОЗЯЙСТВО "ГЕЛИОС", директор организации - СМИРНОВА ЕЛЕНА СТАНИСЛАВОВНА, находится по юридическому адресу 665764, Иркутская область, Братский района, село </w:t>
      </w:r>
      <w:proofErr w:type="spellStart"/>
      <w:r w:rsidRPr="00A35EA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Большеокинское</w:t>
      </w:r>
      <w:proofErr w:type="spellEnd"/>
      <w:r w:rsidRPr="00A35EA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. Основным видом деятельности является «Разведение молочного крупного рогатого скота, производство сырого молока». Основная отрасль компании - «Мясная промышленность (</w:t>
      </w:r>
      <w:proofErr w:type="gramStart"/>
      <w:r w:rsidRPr="00A35EA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без</w:t>
      </w:r>
      <w:proofErr w:type="gramEnd"/>
      <w:r w:rsidRPr="00A35EA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 xml:space="preserve"> клеежелатиновой)». 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2.9.4. Уровень развития потребительского рынка.</w:t>
      </w: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Рыночная инфраструктура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наличие элементов рыночной инфраструктуры на 1.01.2023 г.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Таблица 13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8"/>
        <w:gridCol w:w="2160"/>
        <w:gridCol w:w="2263"/>
      </w:tblGrid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Элементы рыночной инфраструктуры</w:t>
            </w:r>
          </w:p>
        </w:tc>
        <w:tc>
          <w:tcPr>
            <w:tcW w:w="216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Количество, </w:t>
            </w:r>
            <w:r w:rsidRPr="00A35EAE">
              <w:rPr>
                <w:rFonts w:ascii="Courier New" w:eastAsia="Times New Roman" w:hAnsi="Courier New" w:cs="Courier New"/>
                <w:lang w:eastAsia="ru-RU"/>
              </w:rPr>
              <w:lastRenderedPageBreak/>
              <w:t>ед.</w:t>
            </w:r>
          </w:p>
        </w:tc>
        <w:tc>
          <w:tcPr>
            <w:tcW w:w="226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Примечание 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514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- Кредитно-финансовая система, в </w:t>
            </w: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A35EA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банки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инвестиционные компании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негосударственные пенсионные фонды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страховые компании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иные структуры</w:t>
            </w:r>
          </w:p>
        </w:tc>
        <w:tc>
          <w:tcPr>
            <w:tcW w:w="216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нет 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  <w:tc>
          <w:tcPr>
            <w:tcW w:w="226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Торговля и общественное питание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Наличие торговых заведений и складских помещений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Таблица 14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08"/>
        <w:gridCol w:w="2263"/>
      </w:tblGrid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7308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</w:tc>
        <w:tc>
          <w:tcPr>
            <w:tcW w:w="226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Всего, ед.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730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1. Магазины, павильоны, всего, в </w:t>
            </w: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A35EA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226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16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730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фирменной торговли</w:t>
            </w:r>
          </w:p>
        </w:tc>
        <w:tc>
          <w:tcPr>
            <w:tcW w:w="226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730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2. Палатки, киоски</w:t>
            </w:r>
          </w:p>
        </w:tc>
        <w:tc>
          <w:tcPr>
            <w:tcW w:w="226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730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3. Автозаправочные станции</w:t>
            </w:r>
          </w:p>
        </w:tc>
        <w:tc>
          <w:tcPr>
            <w:tcW w:w="226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730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4. </w:t>
            </w: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Общетоварные</w:t>
            </w:r>
            <w:proofErr w:type="spell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склады</w:t>
            </w:r>
          </w:p>
        </w:tc>
        <w:tc>
          <w:tcPr>
            <w:tcW w:w="226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730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5. Предприятия общественного питания</w:t>
            </w:r>
          </w:p>
        </w:tc>
        <w:tc>
          <w:tcPr>
            <w:tcW w:w="2263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</w:tr>
    </w:tbl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2.9.5. Уровень развития жилищно-коммунального хозяйства.</w:t>
      </w: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Калтукское муниципальное образование включает в себя два населенных пункта: село Калтук и поселок Черемшанка.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Площадь муниципального образования составляет – </w:t>
      </w: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51790,78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га. </w:t>
      </w: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Площадь жилищного фонда муниципального образования составляет 40,4 тыс. м</w:t>
      </w:r>
      <w:proofErr w:type="gramStart"/>
      <w:r w:rsidRPr="00A35EAE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2</w:t>
      </w:r>
      <w:proofErr w:type="gramEnd"/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В состав жилого фонда поселка входят одно- и двухэтажные дома в деревянном, панельном и кирпичном исполнении. Сельское поселение представляет собой 603 дома.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На территории МО функционируют 6 объектов бюджетной сферы. Жилищный фонд муниципального образования неблагоустроенный, </w:t>
      </w:r>
      <w:proofErr w:type="spellStart"/>
      <w:r w:rsidRPr="00A35EAE">
        <w:rPr>
          <w:rFonts w:ascii="Arial" w:eastAsia="Times New Roman" w:hAnsi="Arial" w:cs="Arial"/>
          <w:bCs/>
          <w:sz w:val="24"/>
          <w:szCs w:val="24"/>
          <w:lang w:eastAsia="ru-RU"/>
        </w:rPr>
        <w:t>полублагоустроенный</w:t>
      </w:r>
      <w:proofErr w:type="spellEnd"/>
      <w:r w:rsidRPr="00A35EA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 частично благоустроенный. 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На территории поселения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>функционируют 6 муниципальных котельных, из них 5 котельных МУП «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Теплосервис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>»: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Центральная котельная</w:t>
      </w:r>
      <w:r w:rsidRPr="00A35EAE">
        <w:rPr>
          <w:rFonts w:ascii="Arial" w:eastAsia="Times New Roman" w:hAnsi="Arial" w:cs="Arial"/>
          <w:b/>
          <w:color w:val="0000FF"/>
          <w:sz w:val="24"/>
          <w:szCs w:val="24"/>
          <w:lang w:eastAsia="ru-RU"/>
        </w:rPr>
        <w:t xml:space="preserve"> </w:t>
      </w: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–</w:t>
      </w:r>
      <w:r w:rsidRPr="00A35EAE">
        <w:rPr>
          <w:rFonts w:ascii="Arial" w:eastAsia="Times New Roman" w:hAnsi="Arial" w:cs="Arial"/>
          <w:b/>
          <w:color w:val="0000FF"/>
          <w:sz w:val="24"/>
          <w:szCs w:val="24"/>
          <w:lang w:eastAsia="ru-RU"/>
        </w:rPr>
        <w:t xml:space="preserve">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>расположена по адресу: с. Калтук, ул. Гагарина, 22, строение 9. Здание котельной площадь 684,25 м</w:t>
      </w:r>
      <w:r w:rsidRPr="00A35EAE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, возведенное в 2011 году. Котельная работает на твердом топливе – бурый уголь. В 2021-2022 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г.г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. приобретены и смонтированы новые котлы марки КВМ-1. Срок службы котла 10 лет, аварийных ситуаций не было. Установлены сетевые </w:t>
      </w: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насосы</w:t>
      </w:r>
      <w:proofErr w:type="gram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обеспечивающие необходимый расход воды и напор достаточный для покрытия местных сопротивлений. Насосы запущены в 2011 году.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Котельная школы -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>расположена по адресу: с. Калтук, ул. Советская, 2в, строение 5, помещение 2. Здание котельной площадь 279 м</w:t>
      </w:r>
      <w:r w:rsidRPr="00A35EAE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, возведенное в 1968 году. Котельная работает на твердом топливе – бурый уголь, дрова. Имеет 2 котла марки КВр-0,5. Расход топлива 370 т/г. Срок службы котла 10 лет, аварийных ситуаций не было. Котлы запущены в работу в 2012 году. Установлены сетевые </w:t>
      </w: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насосы</w:t>
      </w:r>
      <w:proofErr w:type="gram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обеспечивающие необходимый расход воды и напор достаточный для покрытия местных сопротивлений. Марки насосов: К 45/30 (сетевой) 2010г., К 45/30 (сетевой) 2013г., К 8/18 (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подпиточный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) 2010г. 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Котельная детского сада «Светлячок»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- расположена по адресу: с. Калтук, ул. Советская, 14А, строение 2. Здание котельной площадь 938 м</w:t>
      </w:r>
      <w:r w:rsidRPr="00A35EAE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, возведенное в 1981 году. Котельная работает на твердом топливе – бурый уголь. Имеет 2 котла марки «Братск-М». Расход топлива 300 т/г. Срок службы котла 10 лет. Оба котла запущены в работу в 1984 году, в 2007 году произведен капитальный ремонт. Установлены сетевые </w:t>
      </w: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насосы</w:t>
      </w:r>
      <w:proofErr w:type="gram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обеспечивающие необходимый расход воды и напор достаточный для покрытия местных сопротивлений. Марки насосов: К 45/30 (сетевой) 2012г., К 45/30 (сетевой) 2010г., К 50-32-125 (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подпиточный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>) 2009г.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Котельная СДК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- расположена по адресу: с. Калтук, ул. Погодаева, 12Г. Здание котельной площадь 127 м</w:t>
      </w:r>
      <w:r w:rsidRPr="00A35EAE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, возведенное в 1982 году. Котельная работает на твердом топливе – бурый уголь, дрова. В 2021-2022 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г.г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>. приобретены и смонтированы новые котлы марки КВР-023.</w:t>
      </w:r>
      <w:r w:rsidRPr="00A35E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Срок службы котла 10 лет.  Установлены сетевые </w:t>
      </w: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насосы</w:t>
      </w:r>
      <w:proofErr w:type="gram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обеспечивающие необходимый расход воды и напор достаточный для покрытия местных сопротивлений. Марки насосов: К 65-50-160 (сетевой) 2008г., К 65-50-160  (сетевой) 2005г.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Котельная больницы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- расположена по адресу: с. Калтук, ул. Советская, 1, строение 4. Здание котельной площадь 678 м</w:t>
      </w:r>
      <w:r w:rsidRPr="00A35EAE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, возведенное в 1968 году. Котельная работает на твердом топливе – дрова, резерв 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электрокотлы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. Имеет 4 котла – 2 котла марки КЭВ-400, и 2 котла «Энергия». Расход топлива 826 т/г. Срок службы котла 10 лет. КЭВ-400 запущены в работу в 1999 году, произведен капитальный ремонт в 2006 и 2008 году, «Энергия» запущены в работу в 1993 году, капитальный ремонт в 2000 и 2004 году. Установлены сетевые </w:t>
      </w: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насосы</w:t>
      </w:r>
      <w:proofErr w:type="gram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обеспечивающие необходимый расход воды и напор достаточный для покрытия местных сопротивлений. Марки насосов: К 80-65-160 (сетевой) 1998г., К 80-65-160 (сетевой) 2008г., К 50-32-125 (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подпиточный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>) 1999г.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Система теплоснабжения децентрализованная, закрытая, двухтрубная. </w:t>
      </w: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Структура тепловых сетей состоит из подающего и обратного трубопроводов, тепловых камер, тепловых узлов и потребителей тепловой энергии села Калтук с зависимой системой присоединения.</w:t>
      </w:r>
      <w:proofErr w:type="gram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Способы прокладки трубопроводов тепловых сетей по селу Калтук: надземная, подземная. Общая протяженность сетей 6043,3 м. Подача питьевой воды осуществляется из подземного водозабора, представленного 5 артезианскими скважинами. Оборудованы скважины глубинными насосами типа ЭЦВ. Вода со скважин поступает на водонапорные  башни. На территории Калтукского сельского поселения располагаются 4 водонапорные башни с пригодной для питья водой: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- водонапорная башня, расположенная по адресу ул. Советская 1, строение 9; объемом 50 м</w:t>
      </w:r>
      <w:r w:rsidRPr="00A35EAE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>, используется насос ЭЦВ-6-10-80;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- водонапорная башня, расположенная по адресу ул. Гагарина 22, строение 8; объемом 54 м</w:t>
      </w:r>
      <w:r w:rsidRPr="00A35EAE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>, используется насос ЭЦВ-6-10-80;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- водонапорная башня, расположенная по адресу ул. Гагарина 22, строение 7; объемом 100 м</w:t>
      </w:r>
      <w:r w:rsidRPr="00A35EAE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(2 скважины), используются насосы ЭЦВ-6-6,3-125 и ЭЦВ-6-10-120;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- водонапорная башня, расположенная по адресу ул. Погодаева 12В, строение 4; объемом 80 м</w:t>
      </w:r>
      <w:r w:rsidRPr="00A35EAE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>, используется насос ЭЦВ-6-10-120.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муниципального образования </w:t>
      </w: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26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водоразборных колонок, в зимнее время присоединенных к электрическим сетям для перебойного функционирования.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Протяжённость водопроводных сетей  </w:t>
      </w: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14061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км.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Муниципальная программа «Развитие объектов коммунальной инфраструктуры»</w:t>
      </w:r>
      <w:r w:rsidRPr="00A35EA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направлена на обеспечение надежного и устойчивого обслуживания потребителей коммунальных услуг, снижение износа объектов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коммунальной инфраструктуры, модернизацию этих объектов путем внедрения 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энергоэффективных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A35EAE" w:rsidRPr="00A35EAE" w:rsidRDefault="00A35EAE" w:rsidP="00A35EAE">
      <w:pPr>
        <w:spacing w:after="0" w:line="230" w:lineRule="auto"/>
        <w:ind w:firstLine="709"/>
        <w:jc w:val="both"/>
        <w:rPr>
          <w:rFonts w:ascii="Arial" w:eastAsia="Times New Roman" w:hAnsi="Arial" w:cs="Arial"/>
          <w:spacing w:val="-4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pacing w:val="-4"/>
          <w:sz w:val="24"/>
          <w:szCs w:val="24"/>
          <w:lang w:eastAsia="ru-RU"/>
        </w:rPr>
        <w:t>На сегодняшний день сфера коммунального обеспечения требует особого внимания в связи с высокой стоимостью энергоресурсов и сверхнормативным 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A35EAE" w:rsidRPr="00A35EAE" w:rsidRDefault="00A35EAE" w:rsidP="00A35EAE">
      <w:pPr>
        <w:spacing w:after="0" w:line="230" w:lineRule="auto"/>
        <w:ind w:firstLine="709"/>
        <w:jc w:val="both"/>
        <w:rPr>
          <w:rFonts w:ascii="Arial" w:eastAsia="Times New Roman" w:hAnsi="Arial" w:cs="Arial"/>
          <w:spacing w:val="-4"/>
          <w:sz w:val="24"/>
          <w:szCs w:val="24"/>
          <w:lang w:eastAsia="ru-RU"/>
        </w:rPr>
        <w:sectPr w:rsidR="00A35EAE" w:rsidRPr="00A35EAE" w:rsidSect="00A35EAE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 w:rsidRPr="00A35EAE">
        <w:rPr>
          <w:rFonts w:ascii="Arial" w:eastAsia="Times New Roman" w:hAnsi="Arial" w:cs="Arial"/>
          <w:spacing w:val="-4"/>
          <w:sz w:val="24"/>
          <w:szCs w:val="24"/>
          <w:lang w:eastAsia="ru-RU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Жилищно-коммунальное хозяйство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Таблица 15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8829"/>
        <w:gridCol w:w="2318"/>
        <w:gridCol w:w="2510"/>
      </w:tblGrid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718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Наименование показателя, ед. измерения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Значение показателя на 01.01.2021 г.</w:t>
            </w: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Значение показателя на 01.01.2022 г.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Жилищный фонд, всего тыс. </w:t>
            </w: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кв.м</w:t>
            </w:r>
            <w:proofErr w:type="spell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. 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40,4</w:t>
            </w: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40,4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из них находятся: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в государственной собственности: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федеральной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областной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в муниципальной собственности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2,17</w:t>
            </w: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2,17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в частной собственности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38,23</w:t>
            </w: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38,23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собственность предприятий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Количество квартир, ед.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267</w:t>
            </w: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267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Количество приватизированных квартир, </w:t>
            </w: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тыс.кв.м</w:t>
            </w:r>
            <w:proofErr w:type="spellEnd"/>
            <w:r w:rsidRPr="00A35EA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Средняя обеспеченность одного жителя жилой </w:t>
            </w: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площадью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,к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spellEnd"/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Число семей, стоящих на учете для получения жилья, ед.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Число семей, получивших жилье и улучшивших жилищные условия в течение 2014 г.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Материал стен жилого фонда, тыс. кв. м.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В том числе: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из монолитного железобетона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крупнопанельные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1,4</w:t>
            </w: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1,4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крупноблочные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кирпичные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кирпичные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с облицовкой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мелкоблочные</w:t>
            </w:r>
            <w:proofErr w:type="spellEnd"/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бутовые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шлакобетонные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52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деревянные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39</w:t>
            </w: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39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смешанные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прочие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Благоустройство жилищного фонда (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% 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ко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всей жилой площади)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водопроводом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16,33</w:t>
            </w: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16,5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канализацией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17,25</w:t>
            </w: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17,3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центральным отоплением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7,41</w:t>
            </w: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7,33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горячим водоснабжением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7,21</w:t>
            </w: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7,13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газоснабжением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электроплитами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36</w:t>
            </w: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36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ванными и душевыми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телефонами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мусоропроводами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прочими видами благоустройства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Износ жилья, %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66</w:t>
            </w: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66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Основные характеристики котельных, отпускающих </w:t>
            </w: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теплоэнергию</w:t>
            </w:r>
            <w:proofErr w:type="spell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населению и на коммунально-бытовые нужды: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- количество котельных, </w:t>
            </w:r>
            <w:proofErr w:type="spellStart"/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суммарная мощность источников теплоснабжения Гкал/час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color w:val="000000"/>
                <w:lang w:eastAsia="ru-RU"/>
              </w:rPr>
              <w:t>6,09</w:t>
            </w: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color w:val="000000"/>
                <w:lang w:eastAsia="ru-RU"/>
              </w:rPr>
              <w:t>6,09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- протяженность тепловых и паровых сетей в двухтрубном исчислении, 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км</w:t>
            </w:r>
            <w:proofErr w:type="gramEnd"/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color w:val="000000"/>
                <w:lang w:eastAsia="ru-RU"/>
              </w:rPr>
              <w:t>6,54</w:t>
            </w: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color w:val="000000"/>
                <w:lang w:eastAsia="ru-RU"/>
              </w:rPr>
              <w:t>6,54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152"/>
        </w:trPr>
        <w:tc>
          <w:tcPr>
            <w:tcW w:w="1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2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- в </w:t>
            </w: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. 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нуждающиеся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в замене</w:t>
            </w:r>
          </w:p>
        </w:tc>
        <w:tc>
          <w:tcPr>
            <w:tcW w:w="2318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color w:val="000000"/>
                <w:lang w:eastAsia="ru-RU"/>
              </w:rPr>
              <w:t>5,15</w:t>
            </w:r>
          </w:p>
        </w:tc>
        <w:tc>
          <w:tcPr>
            <w:tcW w:w="2510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color w:val="000000"/>
                <w:lang w:eastAsia="ru-RU"/>
              </w:rPr>
              <w:t>5,15</w:t>
            </w:r>
          </w:p>
        </w:tc>
      </w:tr>
    </w:tbl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A35EAE" w:rsidRPr="00A35EAE" w:rsidSect="00A35EAE">
          <w:pgSz w:w="16838" w:h="11906" w:orient="landscape" w:code="9"/>
          <w:pgMar w:top="851" w:right="1134" w:bottom="1701" w:left="1134" w:header="0" w:footer="0" w:gutter="0"/>
          <w:cols w:space="708"/>
          <w:docGrid w:linePitch="360"/>
        </w:sect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 xml:space="preserve">2.9.6 Уровень развития транспорта и связи, в </w:t>
      </w:r>
      <w:proofErr w:type="spellStart"/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т.ч</w:t>
      </w:r>
      <w:proofErr w:type="spellEnd"/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. характеристика дорог.</w:t>
      </w: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Характеристика транспорта на 2021-2022 </w:t>
      </w:r>
      <w:proofErr w:type="spellStart"/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г.</w:t>
      </w:r>
      <w:proofErr w:type="gramStart"/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proofErr w:type="spellEnd"/>
      <w:proofErr w:type="gramEnd"/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Таблица 16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9"/>
        <w:gridCol w:w="4120"/>
      </w:tblGrid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569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Показатели</w:t>
            </w:r>
          </w:p>
        </w:tc>
        <w:tc>
          <w:tcPr>
            <w:tcW w:w="41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Количество, ед. в год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569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1. Транспорт</w:t>
            </w:r>
          </w:p>
        </w:tc>
        <w:tc>
          <w:tcPr>
            <w:tcW w:w="41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569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Вид транспорта</w:t>
            </w:r>
          </w:p>
        </w:tc>
        <w:tc>
          <w:tcPr>
            <w:tcW w:w="41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569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автобусы</w:t>
            </w:r>
          </w:p>
        </w:tc>
        <w:tc>
          <w:tcPr>
            <w:tcW w:w="41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569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муниципальные</w:t>
            </w:r>
          </w:p>
        </w:tc>
        <w:tc>
          <w:tcPr>
            <w:tcW w:w="41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569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коммерческие</w:t>
            </w:r>
          </w:p>
        </w:tc>
        <w:tc>
          <w:tcPr>
            <w:tcW w:w="41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569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троллейбусы</w:t>
            </w:r>
          </w:p>
        </w:tc>
        <w:tc>
          <w:tcPr>
            <w:tcW w:w="41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569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трамваи</w:t>
            </w:r>
          </w:p>
        </w:tc>
        <w:tc>
          <w:tcPr>
            <w:tcW w:w="41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569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маршрутные такси</w:t>
            </w:r>
          </w:p>
        </w:tc>
        <w:tc>
          <w:tcPr>
            <w:tcW w:w="41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509"/>
        </w:trPr>
        <w:tc>
          <w:tcPr>
            <w:tcW w:w="569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- метеор 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( 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>речное сообщение в летний период)</w:t>
            </w:r>
          </w:p>
        </w:tc>
        <w:tc>
          <w:tcPr>
            <w:tcW w:w="41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569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Количество перевезенных пассажиров</w:t>
            </w:r>
          </w:p>
        </w:tc>
        <w:tc>
          <w:tcPr>
            <w:tcW w:w="412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2000</w:t>
            </w:r>
          </w:p>
        </w:tc>
      </w:tr>
    </w:tbl>
    <w:p w:rsidR="00A35EAE" w:rsidRPr="00A35EAE" w:rsidRDefault="00A35EAE" w:rsidP="00A35EAE">
      <w:pPr>
        <w:spacing w:before="120" w:after="6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На территории Калтукского муниципального образования осуществляют перевозку пассажиров по маршруту село Калтук-город Братск, город Братск-село Калтук: ИП Рыбников Роман Степанович.</w:t>
      </w:r>
    </w:p>
    <w:p w:rsidR="00A35EAE" w:rsidRPr="00A35EAE" w:rsidRDefault="00A35EAE" w:rsidP="00A35EAE">
      <w:pPr>
        <w:spacing w:before="120" w:after="6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Характеристика связи на 2021-2022 </w:t>
      </w:r>
      <w:proofErr w:type="spellStart"/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г.</w:t>
      </w:r>
      <w:proofErr w:type="gramStart"/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proofErr w:type="spellEnd"/>
      <w:proofErr w:type="gramEnd"/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Таблица 17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9"/>
        <w:gridCol w:w="4401"/>
      </w:tblGrid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61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Показатели </w:t>
            </w:r>
          </w:p>
        </w:tc>
        <w:tc>
          <w:tcPr>
            <w:tcW w:w="440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Количество абонентов, ед.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61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1. Связь, в </w:t>
            </w: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A35EA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440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561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1.1 телефонная</w:t>
            </w:r>
          </w:p>
        </w:tc>
        <w:tc>
          <w:tcPr>
            <w:tcW w:w="440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494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61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1.2 радиотелефонная</w:t>
            </w:r>
          </w:p>
        </w:tc>
        <w:tc>
          <w:tcPr>
            <w:tcW w:w="440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61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1.3 спутниковая</w:t>
            </w:r>
          </w:p>
        </w:tc>
        <w:tc>
          <w:tcPr>
            <w:tcW w:w="440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61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1.4 сотовая</w:t>
            </w:r>
          </w:p>
        </w:tc>
        <w:tc>
          <w:tcPr>
            <w:tcW w:w="440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1498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561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1.5 почтовая</w:t>
            </w:r>
          </w:p>
        </w:tc>
        <w:tc>
          <w:tcPr>
            <w:tcW w:w="440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730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5619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401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Услуги местной телефонной связи общего пользования на территории Калтукского муниципального образования оказывает ОАО «Ростелеком», предоставляющий потребителям весь спектр услуг связи и передачи данных.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На территории с. Калтук установлена одна автоматическая телефонная станция (АТС) емкостью 504 абонентских номера</w:t>
      </w:r>
      <w:r w:rsidRPr="00A35EAE">
        <w:rPr>
          <w:rFonts w:ascii="Arial" w:eastAsia="Calibri" w:hAnsi="Arial" w:cs="Arial"/>
          <w:sz w:val="24"/>
          <w:szCs w:val="24"/>
          <w:lang w:eastAsia="ru-RU"/>
        </w:rPr>
        <w:t xml:space="preserve">.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Межстанционная связь осуществляется посредством кабельных линий связи. Связь абонентов с АТС осуществляется по воздушным линиям связи. 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В услуги местной телефонной связи так же входит использование таксофонов и средств коллективного доступа, переговорных пунктов. На территории муниципального образования коллективный доступ в интернет предоставляет ФГУП «Почта России».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Услуги мобильной связи на территории Калтукского муниципального образования предоставляют операторы сети сотовой подвижной связи (СПС):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</w:pPr>
      <w:r w:rsidRPr="00A35EAE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>ОАО «МегаФон» (торговая марка «Мегафон», стандарт GSM 900/1800);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eastAsia="x-none"/>
        </w:rPr>
      </w:pPr>
      <w:r w:rsidRPr="00A35EAE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>ЗАО «</w:t>
      </w:r>
      <w:proofErr w:type="spellStart"/>
      <w:r w:rsidRPr="00A35EAE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>Байкалвестком</w:t>
      </w:r>
      <w:proofErr w:type="spellEnd"/>
      <w:r w:rsidRPr="00A35EAE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>» (торговая марка «БВК», стандарт GSM 900/1800).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eastAsia="x-none"/>
        </w:rPr>
      </w:pPr>
      <w:r w:rsidRPr="00A35EAE">
        <w:rPr>
          <w:rFonts w:ascii="Arial" w:eastAsia="Times New Roman" w:hAnsi="Arial" w:cs="Arial"/>
          <w:snapToGrid w:val="0"/>
          <w:sz w:val="24"/>
          <w:szCs w:val="24"/>
          <w:lang w:eastAsia="x-none"/>
        </w:rPr>
        <w:lastRenderedPageBreak/>
        <w:t xml:space="preserve">АО «Национальная Башенная Компания» (торговая марка «Билайн», стандарт GSM 900/1800) 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муниципального образования установлены </w:t>
      </w:r>
      <w:r w:rsidRPr="00A35EAE">
        <w:rPr>
          <w:rFonts w:ascii="Arial" w:eastAsia="Calibri" w:hAnsi="Arial" w:cs="Arial"/>
          <w:sz w:val="24"/>
          <w:szCs w:val="24"/>
          <w:lang w:eastAsia="ru-RU"/>
        </w:rPr>
        <w:t xml:space="preserve">три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>антенно-мачтовых сооружения для размещения оборудования операторов мобильной связи. Сетью мобильной связи покрыта вся территория Поселения.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В населенных пунктах нет проводного радиовещания. Жители принимают телевизионный сигнал от телевизионного ретранслятора села Калтук. Охват населения телевизионным вещанием составляет: 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</w:pPr>
      <w:r w:rsidRPr="00A35EAE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 xml:space="preserve"> «Первый канал» - 100%;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</w:pPr>
      <w:r w:rsidRPr="00A35EAE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>ТК «Россия» + ИГТРК - 100%.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На сегодняшний день перечень услуг связи, оказываемых населению Калтукского муниципального образования, достаточно широкий. Услуги предоставляются как с помощью средств фиксированной связи, так и на основе средств подвижной сотовой связи и абонентского радиодоступа. Уровень обеспечения услугами связи населения оценивается как высокий. 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Анализ перечня услуг связи, предоставляемых населению, показал, что в целом системы телекоммуникаций Калтукского муниципального образования обеспечивают необходимый уровень обслуживания. Однако по отдельным направлениям существуют потенциальные возможности увеличения объема и улучшения качества предоставления услуг связи.</w:t>
      </w:r>
    </w:p>
    <w:p w:rsidR="00A35EAE" w:rsidRPr="00A35EAE" w:rsidRDefault="00A35EAE" w:rsidP="00A35EAE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Характеристика дорог.</w:t>
      </w:r>
    </w:p>
    <w:p w:rsidR="00A35EAE" w:rsidRPr="00A35EAE" w:rsidRDefault="00A35EAE" w:rsidP="00A35EA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По территории Калтукского муниципального образования проходят следующие автомобильные дороги общего пользования, соответствующие классу "обычная автомобильная дорога":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</w:pPr>
      <w:r w:rsidRPr="00A35EAE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 xml:space="preserve">местного значения IV категории, общей протяженностью в границах </w:t>
      </w:r>
      <w:r w:rsidRPr="00A35EAE">
        <w:rPr>
          <w:rFonts w:ascii="Arial" w:eastAsia="Times New Roman" w:hAnsi="Arial" w:cs="Arial"/>
          <w:snapToGrid w:val="0"/>
          <w:sz w:val="24"/>
          <w:szCs w:val="24"/>
          <w:lang w:eastAsia="x-none"/>
        </w:rPr>
        <w:t>поселения</w:t>
      </w:r>
      <w:r w:rsidRPr="00A35EAE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 xml:space="preserve"> </w:t>
      </w:r>
      <w:r w:rsidRPr="00A35EAE">
        <w:rPr>
          <w:rFonts w:ascii="Arial" w:eastAsia="Times New Roman" w:hAnsi="Arial" w:cs="Arial"/>
          <w:snapToGrid w:val="0"/>
          <w:sz w:val="24"/>
          <w:szCs w:val="24"/>
          <w:lang w:eastAsia="x-none"/>
        </w:rPr>
        <w:t>16,453</w:t>
      </w:r>
      <w:r w:rsidRPr="00A35EAE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 xml:space="preserve"> км;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</w:pPr>
      <w:r w:rsidRPr="00A35EAE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 xml:space="preserve">местного значения V категории, общей протяженностью в границах </w:t>
      </w:r>
      <w:r w:rsidRPr="00A35EAE">
        <w:rPr>
          <w:rFonts w:ascii="Arial" w:eastAsia="Times New Roman" w:hAnsi="Arial" w:cs="Arial"/>
          <w:snapToGrid w:val="0"/>
          <w:sz w:val="24"/>
          <w:szCs w:val="24"/>
          <w:lang w:eastAsia="x-none"/>
        </w:rPr>
        <w:t>поселения</w:t>
      </w:r>
      <w:r w:rsidRPr="00A35EAE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 xml:space="preserve"> </w:t>
      </w:r>
      <w:r w:rsidRPr="00A35EAE">
        <w:rPr>
          <w:rFonts w:ascii="Arial" w:eastAsia="Times New Roman" w:hAnsi="Arial" w:cs="Arial"/>
          <w:snapToGrid w:val="0"/>
          <w:sz w:val="24"/>
          <w:szCs w:val="24"/>
          <w:lang w:eastAsia="x-none"/>
        </w:rPr>
        <w:t>6,727</w:t>
      </w:r>
      <w:r w:rsidRPr="00A35EAE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 xml:space="preserve"> км.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Для обеспечения удобства обслуживания автомобильного транспорта на территории  Калтукского муниципального образования вне границ населённых пунктов на автомобильных дорогах общего пользования местного значения располагаются следующие объекты транспортной инфраструктуры: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</w:pPr>
      <w:r w:rsidRPr="00A35EAE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>автодорожный мост - 4 объект</w:t>
      </w:r>
      <w:r w:rsidRPr="00A35EAE">
        <w:rPr>
          <w:rFonts w:ascii="Arial" w:eastAsia="Times New Roman" w:hAnsi="Arial" w:cs="Arial"/>
          <w:snapToGrid w:val="0"/>
          <w:sz w:val="24"/>
          <w:szCs w:val="24"/>
          <w:lang w:eastAsia="x-none"/>
        </w:rPr>
        <w:t>а.</w:t>
      </w:r>
    </w:p>
    <w:p w:rsidR="00A35EAE" w:rsidRPr="00A35EAE" w:rsidRDefault="00A35EAE" w:rsidP="00A35EAE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Информационные сведения о составе и техническом состоянии дорог на 2021-2022 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г.</w:t>
      </w: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г</w:t>
      </w:r>
      <w:proofErr w:type="spellEnd"/>
      <w:proofErr w:type="gram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Имеется в наличии грунтовая  и асфальтовая дорога. Внутри поселковая дорога протяженностью 23,180 км.  Требуется капитальный ремонт. 100 % дорог не соответствует нормативным требованиям к 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транспортно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– эксплуатационным показателям.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2.9.7. Уровень развития малого и среднего предпринимательства и его роль в социально – экономическом развитии муниципального образования.</w:t>
      </w: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На территории Калтукского муниципального образования экономическую деятельность осуществляют 13 индивидуальных предпринимателей из них</w:t>
      </w: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:</w:t>
      </w:r>
      <w:proofErr w:type="gramEnd"/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- 11 осуществляют розничную торговлю;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- 1 в сфере сельского хозяйства;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- 1 перевозка людей.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На территории Калтукского муниципального образования осуществляет деятельность в сфере жилищного коммунального хозяйства - МУП «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Теплосервис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2.9.8. Оценка состояния окружающей среды.</w:t>
      </w: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Сельская свалка твердых бытовых отходов расположена на расстоянии 500 метров с юго-восточной стороны села, расстояние до ближайшего жилого дома поселка 980 метров. Рельеф спокойный. Господствующее направление ветра – запад, северо-запад. С северной стороны участка на расстоянии 400-500 метров – сельское кладбище. Сооружений подлежащих демонтажу – нет. Расстояние до ближайшего открытого водоема – Братское водохранилище 1800-2000 метров. В соответствие требований 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СанПин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2.2.1./2.1.1.1200-03 «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Санитарно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– защитные зоны и санитарная классификация предприятий, сооружений и иных объектов» - объект относится ко 2 классу (участок компостирования твердых бытовых отходов) и должен иметь радиус 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санитарно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– защитной зоны = 500 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метроы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по периметру. По результатам выполненных лабораторных исследований (атмосферного воздуха, почвы, радиологии) – влияние объекта на населенный пункт и жителей села – не установлено.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left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val="en-US" w:eastAsia="ru-RU"/>
        </w:rPr>
        <w:t>III</w:t>
      </w: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.Основные проблемы социально-экономического развития поселения</w:t>
      </w:r>
    </w:p>
    <w:p w:rsidR="00A35EAE" w:rsidRPr="00A35EAE" w:rsidRDefault="00A35EAE" w:rsidP="00A35EAE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Таблица 18</w:t>
      </w:r>
    </w:p>
    <w:p w:rsidR="00A35EAE" w:rsidRPr="00A35EAE" w:rsidRDefault="00A35EAE" w:rsidP="00A35EAE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3452"/>
        <w:gridCol w:w="92"/>
        <w:gridCol w:w="3402"/>
      </w:tblGrid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Фактор</w:t>
            </w:r>
          </w:p>
        </w:tc>
        <w:tc>
          <w:tcPr>
            <w:tcW w:w="3544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Преимущества</w:t>
            </w:r>
          </w:p>
        </w:tc>
        <w:tc>
          <w:tcPr>
            <w:tcW w:w="3402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Недостатки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1. Географическое положение</w:t>
            </w:r>
          </w:p>
        </w:tc>
        <w:tc>
          <w:tcPr>
            <w:tcW w:w="3544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привлекательная природная среда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02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периферийное положение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суровые климатические условия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2. Население</w:t>
            </w:r>
          </w:p>
        </w:tc>
        <w:tc>
          <w:tcPr>
            <w:tcW w:w="3544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наличие постоянного населения адаптированного к местным условиям жизни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02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Сложная демографическая ситуаци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я(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>естественная и миграционная убыль населения)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безработица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высокая доля людей пенсионного возраста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недостаток квалифицированных кадров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3. Экология</w:t>
            </w:r>
          </w:p>
        </w:tc>
        <w:tc>
          <w:tcPr>
            <w:tcW w:w="3544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отсутствие факторов промышленного загрязнения природной среды</w:t>
            </w:r>
          </w:p>
        </w:tc>
        <w:tc>
          <w:tcPr>
            <w:tcW w:w="3402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наличие несанкционированных свалок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4. Жилищная сфера</w:t>
            </w:r>
          </w:p>
        </w:tc>
        <w:tc>
          <w:tcPr>
            <w:tcW w:w="3544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наличие земельных участков для индивидуального строительства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02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низкий уровень благоустройства жилья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большая степень износа жилого фонда;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-нехватка жилья для молодых специалистов и молодых семей;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Наличие брошенного жилья, которое создает угрозу возникновению пожаров.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5. Инженерная </w:t>
            </w:r>
            <w:r w:rsidRPr="00A35EAE">
              <w:rPr>
                <w:rFonts w:ascii="Courier New" w:eastAsia="Times New Roman" w:hAnsi="Courier New" w:cs="Courier New"/>
                <w:lang w:eastAsia="ru-RU"/>
              </w:rPr>
              <w:lastRenderedPageBreak/>
              <w:t>инфраструктура</w:t>
            </w:r>
          </w:p>
        </w:tc>
        <w:tc>
          <w:tcPr>
            <w:tcW w:w="3544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- бесперебойное и </w:t>
            </w:r>
            <w:r w:rsidRPr="00A35EAE">
              <w:rPr>
                <w:rFonts w:ascii="Courier New" w:eastAsia="Times New Roman" w:hAnsi="Courier New" w:cs="Courier New"/>
                <w:lang w:eastAsia="ru-RU"/>
              </w:rPr>
              <w:lastRenderedPageBreak/>
              <w:t>надежное обеспечение потребителей электроэнергией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наличие телефонной станции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02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- плохое состояние улиц, </w:t>
            </w:r>
            <w:r w:rsidRPr="00A35EAE">
              <w:rPr>
                <w:rFonts w:ascii="Courier New" w:eastAsia="Times New Roman" w:hAnsi="Courier New" w:cs="Courier New"/>
                <w:lang w:eastAsia="ru-RU"/>
              </w:rPr>
              <w:lastRenderedPageBreak/>
              <w:t>дорог и площадей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отсутствие системы утилизации бытовых отходов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lastRenderedPageBreak/>
              <w:t>6. Социальная инфраструктура</w:t>
            </w:r>
          </w:p>
        </w:tc>
        <w:tc>
          <w:tcPr>
            <w:tcW w:w="3544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создана развитая социальная инфраструктура (учреждения образования, здравоохранения, культуры)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02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- 100 % износ здания МКОУ Калтукская СОШ,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Недостаток мест для проведения досуга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недостаток бюджетных средств на социальное развитие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251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7. Экономика</w:t>
            </w:r>
          </w:p>
        </w:tc>
        <w:tc>
          <w:tcPr>
            <w:tcW w:w="3452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наличие неиспользуемых сельскохозяйственных земель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благоприятная инвестиционная среда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наличие  земельных участков для развития промышленного производства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94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слабая инвестиционная активность внешних  инвесторов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слабая система бытового обслуживания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слабая инвестиционная активность населения</w:t>
            </w:r>
          </w:p>
        </w:tc>
      </w:tr>
    </w:tbl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Благоприятные возможности и возможные угрозы развития</w:t>
      </w: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сельского поселения</w:t>
      </w:r>
    </w:p>
    <w:p w:rsidR="00A35EAE" w:rsidRPr="00A35EAE" w:rsidRDefault="00A35EAE" w:rsidP="00A35EAE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Таблица 19</w:t>
      </w: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77"/>
        <w:gridCol w:w="3860"/>
        <w:gridCol w:w="10"/>
        <w:gridCol w:w="3317"/>
      </w:tblGrid>
      <w:tr w:rsidR="00A35EAE" w:rsidRPr="00A35EAE" w:rsidTr="00A35EAE">
        <w:tblPrEx>
          <w:tblCellMar>
            <w:top w:w="0" w:type="dxa"/>
            <w:bottom w:w="0" w:type="dxa"/>
          </w:tblCellMar>
        </w:tblPrEx>
        <w:tc>
          <w:tcPr>
            <w:tcW w:w="2277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b/>
                <w:lang w:eastAsia="ru-RU"/>
              </w:rPr>
              <w:t>Фактор</w:t>
            </w:r>
          </w:p>
        </w:tc>
        <w:tc>
          <w:tcPr>
            <w:tcW w:w="386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b/>
                <w:lang w:eastAsia="ru-RU"/>
              </w:rPr>
              <w:t>Благоприятные возможности</w:t>
            </w:r>
          </w:p>
        </w:tc>
        <w:tc>
          <w:tcPr>
            <w:tcW w:w="3327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b/>
                <w:lang w:eastAsia="ru-RU"/>
              </w:rPr>
              <w:t>Возможные угрозы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2277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1. Демографические процессы</w:t>
            </w:r>
          </w:p>
        </w:tc>
        <w:tc>
          <w:tcPr>
            <w:tcW w:w="386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рост населения за счет увеличения рождаемости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реализация национальных проектов «Здоровье», «Образование», «Жилище»</w:t>
            </w:r>
          </w:p>
        </w:tc>
        <w:tc>
          <w:tcPr>
            <w:tcW w:w="3327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старение общества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отток трудоспособного населения, молодежи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2277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2. Экономика</w:t>
            </w:r>
          </w:p>
        </w:tc>
        <w:tc>
          <w:tcPr>
            <w:tcW w:w="387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экономический подъем как в субъекте РФ, так и в стране в целом</w:t>
            </w:r>
          </w:p>
        </w:tc>
        <w:tc>
          <w:tcPr>
            <w:tcW w:w="3317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отсутствие государственной поддержки сельхозпредприятиям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рост цен на топливо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диспаритет</w:t>
            </w:r>
            <w:proofErr w:type="spell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цен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изношенность материально-технической базы предприятий</w:t>
            </w: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2277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3. Местное самоуправление – законодательные решения</w:t>
            </w:r>
          </w:p>
        </w:tc>
        <w:tc>
          <w:tcPr>
            <w:tcW w:w="387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рост самостоятельности муниципального уровня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недостаток финансовых сре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дств дл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>я выполнения возложенных полномочий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blPrEx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2277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4.Экология</w:t>
            </w:r>
          </w:p>
        </w:tc>
        <w:tc>
          <w:tcPr>
            <w:tcW w:w="3870" w:type="dxa"/>
            <w:gridSpan w:val="2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развитие лесозаготовительной отрасли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рост сельского хозяйства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развитие экономического потенциала территории</w:t>
            </w:r>
          </w:p>
        </w:tc>
        <w:tc>
          <w:tcPr>
            <w:tcW w:w="3317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Критическое состояние в сфере обращения с отходами производства и потребления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- Отсутствие системы вторичной переработки отходов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- Трудности при оформлении документации </w:t>
            </w:r>
            <w:r w:rsidRPr="00A35EAE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на площадки 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временного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- хранения отходов 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в сельских поселениях с небольшой численностью населения в связи с ужесточенными требованиями законодательства РФ в области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обращения с отходами.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color w:val="000000"/>
          <w:sz w:val="24"/>
          <w:szCs w:val="24"/>
          <w:lang w:val="en-US" w:eastAsia="ru-RU"/>
        </w:rPr>
        <w:t>IV</w:t>
      </w:r>
      <w:r w:rsidRPr="00A35EA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.Оценка действующих мер по улучшению социально-экономического положения муниципального образования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Администрацией Калтукского сельского поселения разработаны и утверждены муниципальные программы, которые представлены в приложении 1.</w:t>
      </w: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1. Муниципальные финансы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Вместе с тем, в целях реализации стратегической цели по совершенствованию системы управления в Калтукском  муниципальном образовании необходимо решение ряда проблем.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1. Отсутствие прироста собственной доходной базы бюджета поселения, а также слабая положительная динамика в перспективе.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Необходимы решения по оптимизации расходов, их 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приоритизации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3. 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Реализация муниципальной программы позволит обеспечить: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1. К 2027 году уровень муниципального долга не более 50% утвержденного общего годового объема доходов бюджета Калтукского муниципального образования без учета утвержденного объема безвозмездных поступлений;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2. Ежегодный темп роста поступлений налоговых и неналоговых доходов бюджета Калтукского муниципального образования не менее 100% (с учетом изменений бюджетного и налогового законодательства).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 Программа «Развитие дорожного хозяйства в Калтукском МО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>разработана в соответствии с Федеральным законом №196 РФ от 10.12.1995г. «О безопасности дорожного движения» с учетом экономических условий Калтукского МО, в которых осуществляются мероприятия по обеспечению  безопасности дорожного  движения на автомобильных  дорогах местного значения в границах населенного пункта Калтукского муниципального образования.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Способы ограничения финансового риска: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а) ежегодное уточнение объема финансовых средств исходя из возможностей бюджета Калтукского МО;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б) определение наиболее значимых мероприятий для первоочередного финансирования;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Реализация муниципальной программы позволит к 2025 г. достичь: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1. Площадь дорожного полотна, в отношении которого произведен ремонт – 23,68 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тыс.кв.м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3. Муниципальная программа «Развитие объектов коммунальной инфраструктуры»</w:t>
      </w:r>
      <w:r w:rsidRPr="00A35EA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энергоэффективных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A35EAE" w:rsidRPr="00A35EAE" w:rsidRDefault="00A35EAE" w:rsidP="00A35EAE">
      <w:pPr>
        <w:tabs>
          <w:tab w:val="num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4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A35EAE" w:rsidRPr="00A35EAE" w:rsidRDefault="00A35EAE" w:rsidP="00A35EAE">
      <w:pPr>
        <w:widowControl w:val="0"/>
        <w:spacing w:after="0" w:line="240" w:lineRule="auto"/>
        <w:ind w:firstLine="709"/>
        <w:jc w:val="both"/>
        <w:outlineLvl w:val="4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Достижение выполнения цели Программы будет характеризоваться следующими целевыми показателями:</w:t>
      </w:r>
    </w:p>
    <w:p w:rsidR="00A35EAE" w:rsidRPr="00A35EAE" w:rsidRDefault="00A35EAE" w:rsidP="00A35EAE">
      <w:pPr>
        <w:spacing w:after="0" w:line="240" w:lineRule="auto"/>
        <w:ind w:firstLine="709"/>
        <w:rPr>
          <w:rFonts w:ascii="Arial" w:eastAsia="Times New Roman" w:hAnsi="Arial" w:cs="Arial"/>
          <w:spacing w:val="-4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pacing w:val="-4"/>
          <w:sz w:val="24"/>
          <w:szCs w:val="24"/>
          <w:lang w:eastAsia="ru-RU"/>
        </w:rPr>
        <w:t>1) Показатели состояния объектов коммунального назначения, в том числе: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- процентная доля  котельных, на которые получены акты готовности к отопительному сезону, по отношению к общему количеству котельных МО.</w:t>
      </w:r>
    </w:p>
    <w:p w:rsidR="00A35EAE" w:rsidRPr="00A35EAE" w:rsidRDefault="00A35EAE" w:rsidP="00A35EAE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2) Показатели динамики расхода энергетических ресурсов и воды (по видам ресурсов);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Реализация Программы позволит: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- ежегодно получать на все котельные муниципального образования акты готовности к отопительному сезону, являющиеся свидетельством выполнения всех основных условий готовности теплоисточников;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- обеспечить к началу 2025 года снижение доли ветхих инженерных сетей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на 30%;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- достигнуть к началу 2025 года снижения расхода энергоресурсов и воды на 15 % в сравнении с расходом энергоресурсов и воды в 2014 году; 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- повысить показатели благоустройства населённых пунктов муниципального образования к началу 2025 года в сравнении с базовым периодом 2014 года на 20%.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4. Муниципальная программа Развитие физической культуры и спорта  в Калтукском МО.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>Целью муниципальной программы является  вовлечение широких слоев населения в активное занятие спортом для полноценного физического и духовного развития граждан и профилактики заболеваний, правонарушений.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Реализация муниципальной программы может быть подвержена влиянию следующих рисков: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Реализация муниципальной программы позволит к 2025 г. обеспечить: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1. Удельный вес населения, систематически занимающегося физической культурой и спортом - 15%.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5. Муниципальная программа «Культура на 2015 – 2025 годы Калтукского муниципального образования».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>Основная цель муниципальной программы – сохранение и развитие культурного потенциала.</w:t>
      </w:r>
    </w:p>
    <w:p w:rsidR="00A35EAE" w:rsidRPr="00A35EAE" w:rsidRDefault="00A35EAE" w:rsidP="00A35EAE">
      <w:pPr>
        <w:tabs>
          <w:tab w:val="left" w:pos="1276"/>
        </w:tabs>
        <w:suppressAutoHyphens/>
        <w:spacing w:after="0" w:line="100" w:lineRule="atLeast"/>
        <w:ind w:firstLine="709"/>
        <w:jc w:val="both"/>
        <w:rPr>
          <w:rFonts w:ascii="Arial" w:eastAsia="Calibri" w:hAnsi="Arial" w:cs="Arial"/>
          <w:color w:val="000000"/>
          <w:sz w:val="24"/>
          <w:szCs w:val="24"/>
          <w:lang w:eastAsia="ar-SA"/>
        </w:rPr>
      </w:pPr>
      <w:r w:rsidRPr="00A35EAE">
        <w:rPr>
          <w:rFonts w:ascii="Arial" w:eastAsia="Calibri" w:hAnsi="Arial" w:cs="Arial"/>
          <w:color w:val="000000"/>
          <w:sz w:val="24"/>
          <w:szCs w:val="24"/>
          <w:lang w:eastAsia="ar-SA"/>
        </w:rPr>
        <w:t xml:space="preserve">В рамках реализации муниципальной программы могут быть выделены следующие риски. </w:t>
      </w:r>
    </w:p>
    <w:p w:rsidR="00A35EAE" w:rsidRPr="00A35EAE" w:rsidRDefault="00A35EAE" w:rsidP="00A35EAE">
      <w:pPr>
        <w:tabs>
          <w:tab w:val="left" w:pos="1134"/>
        </w:tabs>
        <w:suppressAutoHyphens/>
        <w:autoSpaceDE w:val="0"/>
        <w:spacing w:after="0" w:line="100" w:lineRule="atLeast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ar-SA"/>
        </w:rPr>
      </w:pPr>
      <w:r w:rsidRPr="00A35EAE">
        <w:rPr>
          <w:rFonts w:ascii="Arial" w:eastAsia="Calibri" w:hAnsi="Arial" w:cs="Arial"/>
          <w:color w:val="000000"/>
          <w:sz w:val="24"/>
          <w:szCs w:val="24"/>
          <w:lang w:eastAsia="ar-SA"/>
        </w:rPr>
        <w:t>Кадровые риски обусловлены дефицитом высококвалифицированных кадров в учреждениях культурно-досугового типа, что снижает эффективность работы и качество предоставляемых услуг.</w:t>
      </w:r>
    </w:p>
    <w:p w:rsidR="00A35EAE" w:rsidRPr="00A35EAE" w:rsidRDefault="00A35EAE" w:rsidP="00A35EAE">
      <w:pPr>
        <w:widowControl w:val="0"/>
        <w:tabs>
          <w:tab w:val="left" w:pos="1134"/>
        </w:tabs>
        <w:suppressAutoHyphens/>
        <w:spacing w:after="0" w:line="100" w:lineRule="atLeast"/>
        <w:ind w:firstLine="709"/>
        <w:jc w:val="both"/>
        <w:rPr>
          <w:rFonts w:ascii="Arial" w:eastAsia="Calibri" w:hAnsi="Arial" w:cs="Arial"/>
          <w:color w:val="000000"/>
          <w:sz w:val="24"/>
          <w:szCs w:val="24"/>
          <w:lang w:eastAsia="ar-SA"/>
        </w:rPr>
      </w:pPr>
      <w:r w:rsidRPr="00A35EAE">
        <w:rPr>
          <w:rFonts w:ascii="Arial" w:eastAsia="Calibri" w:hAnsi="Arial" w:cs="Arial"/>
          <w:color w:val="000000"/>
          <w:sz w:val="24"/>
          <w:szCs w:val="24"/>
          <w:lang w:eastAsia="ar-SA"/>
        </w:rPr>
        <w:t>Реализация муниципальной программы предполагает достижение следующих результатов в сфере культуры в 2025 году:</w:t>
      </w:r>
    </w:p>
    <w:p w:rsidR="00A35EAE" w:rsidRPr="00A35EAE" w:rsidRDefault="00A35EAE" w:rsidP="00A35EAE">
      <w:pPr>
        <w:suppressAutoHyphens/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A35EAE">
        <w:rPr>
          <w:rFonts w:ascii="Arial" w:eastAsia="Times New Roman" w:hAnsi="Arial" w:cs="Arial"/>
          <w:sz w:val="24"/>
          <w:szCs w:val="24"/>
          <w:lang w:eastAsia="ar-SA"/>
        </w:rPr>
        <w:t xml:space="preserve">1. Увеличение численности участников культурно-досуговых мероприятий до </w:t>
      </w:r>
      <w:r w:rsidRPr="00A35EAE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7,8 тыс. чел.;</w:t>
      </w:r>
    </w:p>
    <w:p w:rsidR="00A35EAE" w:rsidRPr="00A35EAE" w:rsidRDefault="00A35EAE" w:rsidP="00A35EAE">
      <w:pPr>
        <w:suppressAutoHyphens/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A35EAE">
        <w:rPr>
          <w:rFonts w:ascii="Arial" w:eastAsia="Times New Roman" w:hAnsi="Arial" w:cs="Arial"/>
          <w:sz w:val="24"/>
          <w:szCs w:val="24"/>
          <w:lang w:eastAsia="ar-SA"/>
        </w:rPr>
        <w:t xml:space="preserve">2. Повышение уровня удовлетворённости жителей качеством предоставления муниципальных услуг в сфере культуры </w:t>
      </w:r>
      <w:r w:rsidRPr="00A35EAE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до 90% .</w:t>
      </w:r>
    </w:p>
    <w:p w:rsidR="00A35EAE" w:rsidRPr="00A35EAE" w:rsidRDefault="00A35EAE" w:rsidP="00A35EAE">
      <w:pPr>
        <w:suppressAutoHyphens/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3. Увеличение доли учреждений культуры, отвечающих требованиям пожарной безопасности до 100%.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6. «Пожарная безопасность, предупреждение и ликвидация чрезвычайных ситуаций в Калтукском МО» на 2015 – 2025 годы Калтукского муниципального образования.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>Целью муниципальной программы является повышение безопасности жизнедеятельности населения Калтукского МО.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Реализация муниципальной программы может быть подвержена влиянию следующих рисков: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Реализация муниципальной программы позволит к 2025 г. достичь: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1.  Количество обученных специалистов ГОЧС  - 1 единица.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2. Количество мероприятий по профилактике пожаров и предупреждению чрезвычайных ситуаций – 9 ед.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3. Обеспечение населения и работников Калтукского МО средствами индивидуальной защиты (</w:t>
      </w: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СИЗ</w:t>
      </w:r>
      <w:proofErr w:type="gram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>) в количестве 250 штук.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4. Обучение населения в области гражданской обороны, защите населения и территорий от чрезвычайных ситуаций природного и техногенного характера, обучения неработающего населения способам  защиты в чрезвычайных ситуациях мирного и военного времени в полном объёме в УКП.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5. Модернизация и обслуживание системы оповещения населения об угрозе или возникновении чрезвычайных ситуаций природного и техногенного характера.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6. Изготовление и установка указателей, предупреждающих аншлагов, объясняющих правила отдыха на водоёмах   в местах неорганизованного массового отдыха населения.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7. «Формирование комфортной городской среды на территории Калтукского муниципального образования на 2018-2024 годы».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>Целью муниципальной программы является повышение качества и комфорта городской среды на территории Калтукского муниципального образования.</w:t>
      </w:r>
    </w:p>
    <w:p w:rsidR="00A35EAE" w:rsidRPr="00A35EAE" w:rsidRDefault="00A35EAE" w:rsidP="00A35EAE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35EAE">
        <w:rPr>
          <w:rFonts w:ascii="Arial" w:eastAsia="Calibri" w:hAnsi="Arial" w:cs="Arial"/>
          <w:sz w:val="24"/>
          <w:szCs w:val="24"/>
        </w:rPr>
        <w:t>В настоящее время на территории поселения существует высокая потребность в современных спортивно-досуговых и культурно-развлекательных площадках, способных обеспечить необходимые условия для занятий физической культурой и спортом населению, и, в первую очередь, для малообеспеченных семей, детей, молодежи, студентов и инвалидов.</w:t>
      </w:r>
    </w:p>
    <w:p w:rsidR="00A35EAE" w:rsidRPr="00A35EAE" w:rsidRDefault="00A35EAE" w:rsidP="00A35EAE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35EAE">
        <w:rPr>
          <w:rFonts w:ascii="Arial" w:eastAsia="Calibri" w:hAnsi="Arial" w:cs="Arial"/>
          <w:sz w:val="24"/>
          <w:szCs w:val="24"/>
        </w:rPr>
        <w:t>Настоящая Программа позволит расширить материально-техническую базу муниципальных спортивных сооружений, обеспечить их качественное содержание, долгосрочность использования для всех групп населения.</w:t>
      </w:r>
    </w:p>
    <w:p w:rsidR="00A35EAE" w:rsidRPr="00A35EAE" w:rsidRDefault="00A35EAE" w:rsidP="00A35EAE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35EAE">
        <w:rPr>
          <w:rFonts w:ascii="Arial" w:eastAsia="Calibri" w:hAnsi="Arial" w:cs="Arial"/>
          <w:sz w:val="24"/>
          <w:szCs w:val="24"/>
        </w:rPr>
        <w:t>Комплексное благоустройство общественных территорий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Также Думой Калтукского сельского поселения разработаны и приняты следующие Программы: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программа комплексного развития социальной инфраструктуры Калтукского сельского поселения на 2017-2032 годы.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Целью программы является создание материальной базы развития социальной инфраструктуры для обеспечения </w:t>
      </w: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повышения качества жизни населения поселения</w:t>
      </w:r>
      <w:proofErr w:type="gram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Разработка проектов планировки территории и межевание земельных участков под строительство объектов социальной инфраструктуры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-разработка проектно-сметной документации по строительству и реконструкции объектов социальной сферы,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-строительство и реконструкция объектов социальной инфраструктуры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-строительство социального жилья, индивидуальное жилищное строительство. Ожидаемые конечные результаты программы: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- повышение качества, комфортности и уровня жизни населения Калтукского сельского поселения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-Обеспеченность граждан жильём,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-нормативная доступность и обеспеченность объектами социальной инфраструктуры жителей сельского поселения.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программа «Комплексного развитие систем транспортной инфраструктуры на территории Калтукского сельского поселения Братского района Иркутской области на 2017-2032 годы.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Целью программы является Комплексное развитие транспортной инфраструктуры Калтукского сельского поселения. 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В период реализации Программы транспортная инфраструктура по видам транспорта не перетерпит существенных изменений. Основным видом транспорта остается </w:t>
      </w: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автомобильный</w:t>
      </w:r>
      <w:proofErr w:type="gram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Транспортная связь с районным, областным и населенными пунктами будет осуществляться общественным транспортом (автобусное сообщение, такси), внутри населенных пунктов личным транспортом и пешеходное сообщение.</w:t>
      </w:r>
      <w:proofErr w:type="gram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Для целей обслуживания действующих производственных предприятий сохраняется использование грузового транспорта.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Автомобильные дороги подвержены влиянию природной окружающей среды, хозяйственной деятельности человека и постоянному воздействию транспортных средств, в результате чего меняется технико-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эксплутационное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состояние дорог. Состояние сети дорог определяется своевременностью, полнотой и качеством выполнения работ по содержанию, ремонту капитальному ремонту и зависит напрямую от объемов финансирования. В условиях, когда объем инвестиций в дорожной комплекс является явно недостаточным, а рост уровня автомобилизации значительно опережает темпы роста развития дорожной инфраструктуры на первый план выходят работы по содержанию и эксплуатации дорог.  Поэтому в Программе выбирается вариант качественного содержания и капитального ремонта дорог.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С учетом сложившейся экономической ситуацией, мероприятия по развитию транспортной инфраструктуры по видам транспорта, по развитию транспорта общего пользования, созданию транспортно-пересадочных узлов, по развитию инфраструктуры для легкового автомобильного транспорта, включая развитие единого парковочного пространства, по развитию пешеходного и велосипедного передвижения, по развитию инфраструктуры для грузового транспорта, транспортных средств коммунальных и дорожных служб в период реализации Программы не предусматриваются.</w:t>
      </w:r>
      <w:proofErr w:type="gramEnd"/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В рамках реализации настоящей Программы не предполагается проведение институциональных преобразований, структуры управления и взаимосвязей при осуществлении деятельности в сфере проектирования, строительства и реконструкции объектов транспортной инфраструктуры. Нормативно-правовая база для Программы сформирована и может изменяться в соответствии с градостроительным законодательством. Функции мониторинга по реализации Программы комплексного развития транспортной инфраструктуры поселения осуществляет администрация сельского поселения.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gramStart"/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м</w:t>
      </w:r>
      <w:proofErr w:type="gramEnd"/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униципальная Программа комплексного развития коммунальной инфраструктуры Калтукского сельского поселения в 2016-2032 годах.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>Основная цель Программы - повышение уровня жизни населения, повышение устойчивости и эффективности работы объектов жизнеобеспечения.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Успешная реализация данной Программы позволит: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- обеспечить более комфортные условия проживания населения путем развития системы коммунальной инфраструктуры и повышения качества предоставления коммунальных услуг;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-.повысить надежность и эффективность работы объектов коммунального назначения;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снизить потребление энергетических ресурсов и оптимизировать расходы на финансирование мероприятий по поддержанию жизнеспособности объектов коммунальной инфраструктуры;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- решить стратегическую задачу привлечения инвестиций для модернизации и развития жилищно-коммунального комплекса.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Реализация разработанной Программы - экономическая основа снижения издержек на производство услуг при реформировании жилищно-коммунального хозяйства.</w:t>
      </w: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left="426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proofErr w:type="gramStart"/>
      <w:r w:rsidRPr="00A35EAE">
        <w:rPr>
          <w:rFonts w:ascii="Arial" w:eastAsia="Times New Roman" w:hAnsi="Arial" w:cs="Arial"/>
          <w:b/>
          <w:sz w:val="24"/>
          <w:szCs w:val="24"/>
          <w:lang w:val="en-US" w:eastAsia="ru-RU"/>
        </w:rPr>
        <w:t>V</w:t>
      </w: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. Резервы (ресурсы) социально- экономического развития поселения.</w:t>
      </w:r>
      <w:proofErr w:type="gramEnd"/>
    </w:p>
    <w:p w:rsidR="00A35EAE" w:rsidRPr="00A35EAE" w:rsidRDefault="00A35EAE" w:rsidP="00A35EAE">
      <w:pPr>
        <w:spacing w:after="0" w:line="240" w:lineRule="auto"/>
        <w:ind w:left="426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left="426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5.1. Наличие земельных ресурсов.</w:t>
      </w: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Рациональное использование земельных ресурсов имеет большое значение в экономике сельского хозяйства. В сельском хозяйстве получение продукции связано с качественным состоянием земли, с характером и условиями ее использования. Она является важной производительной силой, без которой немыслим процесс сельскохозяйственного производства. Земля в сельском хозяйстве функционирует в качестве предмета труда, когда человек воздействует на ее верхний горизонт – почву и создает необходимые условия для роста и развития сельскохозяйственных культур.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Земельные ресурсы в сельском хозяйстве обладают рядом специфических особенностей, которые существенно отличают их от других сре</w:t>
      </w:r>
      <w:proofErr w:type="gramStart"/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дств пр</w:t>
      </w:r>
      <w:proofErr w:type="gramEnd"/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оизводства и оказывают большое влияние на экономику сельскохозяйственного производства.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Отдельные участки земли по своему плодородию не однородны. Одни из них содержат больше питательных веществ, другие лучше обеспечены влагой, третьи имеют совершенно другую структуру почвы и т.д. Вследствие этого при равных вложениях труда и средств на единицу площади возникают различия в количестве получаемой продукции. Под воздействием труда человека эти различия </w:t>
      </w:r>
      <w:proofErr w:type="gramStart"/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могут</w:t>
      </w:r>
      <w:proofErr w:type="gramEnd"/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как сглаживаться, так и усугубляться, оказывая влияние на выход продукции в расчете на среднегодового работника, себестоимость и другие экономические показатели экономической эффективности сельскохозяйственного производства. Неправильное использование земли может в конечном итоге свести на нет роль и значение всех остальных факторов производства.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Все отмеченные особенности земли как средства производства лежат в основе теории и практики рационального земледелия. Человек может активно воздействовать на плодородие почвы. Уровень этого воздействия определяется состоянием развития производственных сил, степенью их технологического применения в сельском хозяйстве (использование достижений науки и техники, прогрессивных технологий производства, передовой практики и т.д.).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Естественное (потенциальное) плодородие почвы рассматривается как результат длительного почвообразующего процесса. Оно определяется запасами питательных веществ, их доступностью для растения, физическими, механическими и другими свойствами почвенного слоя земли, сформировавшегося на исходных породах в условиях определенного климата.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Искусственное плодородие почвы - это результат многогранного воздействия человека на почву с помощью обработки, внесения минеральных и органических удобрений, осуществления мелиоративных и почвозащитных работ, других мероприятий.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Экономическое (эффективное) плодородие почвы представляет собой синтез естественного и искусственного плодородия. Оно образуется в результате </w:t>
      </w: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использования природных ресурсов почвы и пополнения недостающих питательных веществ, улучшения ее физических и других свойств. Экономическое плодородие в значительной степени зависит от уровня развития научно-технического прогресса.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Земельные ресурсы как объекты собственности и хозяйствования учитываются: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 целевому назначению (основу которого составляет распределение земель по категориям);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 хозяйственному использованию (основанному на классификации угодий по видам и подвидам);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 административно-территориальному делению (в основу которого заложено распределение земель по землепользователям).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основным целевым назначением различают земли: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-сельскохозяйственного назначения;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-населенных пунктов (городов, поселков и сельских населенных</w:t>
      </w:r>
      <w:proofErr w:type="gramEnd"/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пунктов);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-промышленности, транспорта, связи, радиовещания, телевидения, информатики и космического обеспечения, энергетики, обороны и иного назначения;</w:t>
      </w:r>
      <w:proofErr w:type="gramEnd"/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-природоохранного, </w:t>
      </w:r>
      <w:proofErr w:type="spellStart"/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природозаповедного</w:t>
      </w:r>
      <w:proofErr w:type="spellEnd"/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историко-культурного назначения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-лесного фонда;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-водного фонда;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-запаса.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землям сельскохозяйственного назначения относят всю территорию, предоставленную сельскохозяйственным товаропроизводителям и предназначенную для ведения сельского хозяйства. Их основу составляют сельскохозяйственные угодья. Площадь земель сельскохозяйственного назначения составляет 10581 га.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5.2. Минерально-сырьевые ресурсы</w:t>
      </w: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Минерально-сырьевая база Калтукского муниципального образования представлена строительными камнями, подземными пресными водами.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севере Калтукского муниципального образования, вблизи с. Калтук, расположено Калтукское месторождение строительного камня (алевролит). Местонахождение находится в резерве.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территории с. Калтук расположен водозабор пресных питьевых подземных вод. На участок водозабора выдана лицензия ИРК02484ВЭ на добычу вод в с. </w:t>
      </w:r>
      <w:proofErr w:type="gramStart"/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Покосное</w:t>
      </w:r>
      <w:proofErr w:type="gramEnd"/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(скважина №1-Э), с. Калтук (скважина №1-К), с. Кузнецовка (скважина № 49). Владельцем лицензии является ОАО Дорожная служба Иркутской области.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Генеральным планом вне границ населенных пунктов сформирована зона производственного и коммунально-складского назначения площадью – 0,3 га, зона сельскохозяйственного использования (без учета зоны личного подсобного хозяйства) – 5,4 </w:t>
      </w:r>
      <w:proofErr w:type="spellStart"/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тыс.га</w:t>
      </w:r>
      <w:proofErr w:type="spellEnd"/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Проектными решениями генерального плана предусмотрено размещение хлебозавода, ремонтно-механических мастерских, крестьянско-фермерского хозяйства </w:t>
      </w:r>
      <w:proofErr w:type="gramStart"/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с. Калтук.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Генеральным планом в с. Калтук сформирована зона производственного и коммунально-складского назначения площадью 20,7 га, сельскохозяйственного использования (без учета зоны личного подсобного хозяйства) – 28,9 га.</w:t>
      </w:r>
      <w:proofErr w:type="gramEnd"/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5.3. Трудовые ресурсы.</w:t>
      </w:r>
    </w:p>
    <w:p w:rsidR="00A35EAE" w:rsidRPr="00A35EAE" w:rsidRDefault="00A35EAE" w:rsidP="00A35EAE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Трудовые ресурсы Калтукского муниципального образования 2021-2022 </w:t>
      </w:r>
      <w:proofErr w:type="spellStart"/>
      <w:r w:rsidRPr="00A35EA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г.</w:t>
      </w:r>
      <w:proofErr w:type="gramStart"/>
      <w:r w:rsidRPr="00A35EA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</w:t>
      </w:r>
      <w:proofErr w:type="spellEnd"/>
      <w:proofErr w:type="gramEnd"/>
      <w:r w:rsidRPr="00A35EA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</w:t>
      </w: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территории Калтукского муниципального образования трудоспособного населения в сравнении с 2021 годом уменьшилось на 198 человек, безработных уменьшилось  на 14 человек, пенсионеров уменьшилось на 16 человек и инвалидов уменьшилось на 16 человек. 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457825" cy="3495675"/>
            <wp:effectExtent l="0" t="0" r="0" b="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color w:val="000000"/>
          <w:sz w:val="24"/>
          <w:szCs w:val="24"/>
          <w:lang w:val="en-US" w:eastAsia="ru-RU"/>
        </w:rPr>
        <w:t>VI</w:t>
      </w:r>
      <w:r w:rsidRPr="00A35EA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</w:t>
      </w:r>
      <w:r w:rsidRPr="00A35E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35EA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Миссия, стратегические цели, задачи и перечень наиболее крупных мероприятий и инвестиционных проектов, направленных на решение проблемных вопросов в муниципальном образовании в долгосрочной перспективе</w:t>
      </w: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Основной целью Стратегии является повышение уровня и качества жизни населения Калтукского муниципального образования.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Достижение поставленной цели возможно на основе устойчивого и качественного развития экономики Калтукского муниципального образования.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Основным свидетельством достижения поставленной цели будет являться повышение уровня жизни и сокращение миграционного оттока населения. 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Основные приоритеты социально-экономического развития Калтукского муниципального образования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851"/>
        </w:tabs>
        <w:spacing w:after="0"/>
        <w:ind w:left="720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1. Обеспечение достойных условий жизни;</w:t>
      </w:r>
    </w:p>
    <w:p w:rsidR="00A35EAE" w:rsidRPr="00A35EAE" w:rsidRDefault="00A35EAE" w:rsidP="00A35EAE">
      <w:pPr>
        <w:tabs>
          <w:tab w:val="left" w:pos="851"/>
        </w:tabs>
        <w:spacing w:after="0"/>
        <w:ind w:left="720"/>
        <w:contextualSpacing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2. Создание возможностей для работы и бизнеса;</w:t>
      </w:r>
    </w:p>
    <w:p w:rsidR="00A35EAE" w:rsidRPr="00A35EAE" w:rsidRDefault="00A35EAE" w:rsidP="00A35EAE">
      <w:pPr>
        <w:tabs>
          <w:tab w:val="left" w:pos="851"/>
        </w:tabs>
        <w:spacing w:after="0"/>
        <w:ind w:left="720"/>
        <w:contextualSpacing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3. Повышение эффективности государственного муниципального управления.</w:t>
      </w:r>
    </w:p>
    <w:p w:rsidR="00A35EAE" w:rsidRPr="00A35EAE" w:rsidRDefault="00A35EAE" w:rsidP="00A35EAE">
      <w:pPr>
        <w:tabs>
          <w:tab w:val="left" w:pos="851"/>
        </w:tabs>
        <w:spacing w:after="0"/>
        <w:ind w:firstLine="720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рамках выбранных стратегических задач в долгосрочной перспективе необходимо решить комплекс задач по следующим направлениям.</w:t>
      </w: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20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2" w:name="_Toc468119842"/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1. Обеспечение достойных условий жизни</w:t>
      </w:r>
      <w:bookmarkEnd w:id="2"/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предусматривает решение комплекса задач:</w:t>
      </w: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widowControl w:val="0"/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spacing w:val="-2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Задача 1.1 –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35EAE">
        <w:rPr>
          <w:rFonts w:ascii="Arial" w:eastAsia="Times New Roman" w:hAnsi="Arial" w:cs="Arial"/>
          <w:spacing w:val="-2"/>
          <w:sz w:val="24"/>
          <w:szCs w:val="24"/>
          <w:lang w:eastAsia="ru-RU"/>
        </w:rPr>
        <w:t>повышение доступности качественного образования, обеспечение его соответствия потребностям социально-экономического развития.</w:t>
      </w:r>
    </w:p>
    <w:p w:rsidR="00A35EAE" w:rsidRPr="00A35EAE" w:rsidRDefault="00A35EAE" w:rsidP="00A35EAE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A35EAE" w:rsidRPr="00A35EAE" w:rsidRDefault="00A35EAE" w:rsidP="00A35EA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Развитие и повышение качества общего образования. </w:t>
      </w:r>
    </w:p>
    <w:p w:rsidR="00A35EAE" w:rsidRPr="00A35EAE" w:rsidRDefault="00A35EAE" w:rsidP="00A35EAE">
      <w:pPr>
        <w:spacing w:after="0" w:line="240" w:lineRule="auto"/>
        <w:ind w:firstLine="720"/>
        <w:jc w:val="both"/>
        <w:rPr>
          <w:rFonts w:ascii="Arial" w:eastAsia="Times New Roman" w:hAnsi="Arial" w:cs="Arial"/>
          <w:spacing w:val="-2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pacing w:val="-2"/>
          <w:sz w:val="24"/>
          <w:szCs w:val="24"/>
          <w:lang w:eastAsia="ru-RU"/>
        </w:rPr>
        <w:t>Развитие и обновление сети образовательных организаций.</w:t>
      </w:r>
    </w:p>
    <w:p w:rsidR="00A35EAE" w:rsidRPr="00A35EAE" w:rsidRDefault="00A35EAE" w:rsidP="00A35EAE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Развитие системы дополнительного образования.</w:t>
      </w:r>
    </w:p>
    <w:p w:rsidR="00A35EAE" w:rsidRPr="00A35EAE" w:rsidRDefault="00A35EAE" w:rsidP="00A35EA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widowControl w:val="0"/>
        <w:tabs>
          <w:tab w:val="left" w:pos="247"/>
          <w:tab w:val="left" w:pos="567"/>
          <w:tab w:val="left" w:pos="1134"/>
        </w:tabs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Задача 1.2. –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>обеспечение доступности медицинской помощи и повышение эффективности медицинских услуг, объемы, виды и качество которых должны соответствовать уровню заболеваемости и потребностям населения, передовым достижениям медицинской науки.</w:t>
      </w:r>
    </w:p>
    <w:p w:rsidR="00A35EAE" w:rsidRPr="00A35EAE" w:rsidRDefault="00A35EAE" w:rsidP="00A35EAE">
      <w:pPr>
        <w:tabs>
          <w:tab w:val="left" w:pos="0"/>
          <w:tab w:val="left" w:pos="567"/>
          <w:tab w:val="left" w:pos="1134"/>
        </w:tabs>
        <w:spacing w:after="0"/>
        <w:ind w:firstLine="720"/>
        <w:contextualSpacing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реализации задачи:</w:t>
      </w:r>
    </w:p>
    <w:p w:rsidR="00A35EAE" w:rsidRPr="00A35EAE" w:rsidRDefault="00A35EAE" w:rsidP="00A35EAE">
      <w:pPr>
        <w:spacing w:after="0" w:line="240" w:lineRule="auto"/>
        <w:ind w:firstLine="720"/>
        <w:jc w:val="both"/>
        <w:rPr>
          <w:rFonts w:ascii="Arial" w:eastAsia="Times New Roman" w:hAnsi="Arial" w:cs="Arial"/>
          <w:iCs/>
          <w:color w:val="000000"/>
          <w:spacing w:val="-1"/>
          <w:sz w:val="24"/>
          <w:szCs w:val="24"/>
          <w:shd w:val="clear" w:color="auto" w:fill="FFFFFF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Обеспечение оптимальной сбалансированности объемов медицинской помощи в соответствии с имеющимися ресурсами и потребностями населения</w:t>
      </w:r>
      <w:r w:rsidRPr="00A35EAE">
        <w:rPr>
          <w:rFonts w:ascii="Arial" w:eastAsia="Times New Roman" w:hAnsi="Arial" w:cs="Arial"/>
          <w:i/>
          <w:iCs/>
          <w:color w:val="000000"/>
          <w:spacing w:val="-1"/>
          <w:sz w:val="24"/>
          <w:szCs w:val="24"/>
          <w:shd w:val="clear" w:color="auto" w:fill="FFFFFF"/>
          <w:lang w:eastAsia="ru-RU"/>
        </w:rPr>
        <w:t>.</w:t>
      </w:r>
    </w:p>
    <w:p w:rsidR="00A35EAE" w:rsidRPr="00A35EAE" w:rsidRDefault="00A35EAE" w:rsidP="00A35EA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условий для количественного и качественного роста </w:t>
      </w:r>
    </w:p>
    <w:p w:rsidR="00A35EAE" w:rsidRPr="00A35EAE" w:rsidRDefault="00A35EAE" w:rsidP="00A35EA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кадрового потенциала медицинских организаций.</w:t>
      </w:r>
    </w:p>
    <w:p w:rsidR="00A35EAE" w:rsidRPr="00A35EAE" w:rsidRDefault="00A35EAE" w:rsidP="00A35EA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Развитие информатизации здравоохранения.</w:t>
      </w:r>
    </w:p>
    <w:p w:rsidR="00A35EAE" w:rsidRPr="00A35EAE" w:rsidRDefault="00A35EAE" w:rsidP="00A35EA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условий для повышения удовлетворенности населения </w:t>
      </w:r>
    </w:p>
    <w:p w:rsidR="00A35EAE" w:rsidRPr="00A35EAE" w:rsidRDefault="00A35EAE" w:rsidP="00A35EA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оказываемой медицинской помощью.</w:t>
      </w:r>
    </w:p>
    <w:p w:rsidR="00A35EAE" w:rsidRPr="00A35EAE" w:rsidRDefault="00A35EAE" w:rsidP="00A35EAE">
      <w:pPr>
        <w:spacing w:after="0"/>
        <w:ind w:firstLine="720"/>
        <w:contextualSpacing/>
        <w:jc w:val="both"/>
        <w:rPr>
          <w:rFonts w:ascii="Arial" w:eastAsia="Times New Roman" w:hAnsi="Arial" w:cs="Arial"/>
          <w:b/>
          <w:iCs/>
          <w:spacing w:val="-1"/>
          <w:sz w:val="24"/>
          <w:szCs w:val="24"/>
          <w:shd w:val="clear" w:color="auto" w:fill="FFFFFF"/>
          <w:lang w:eastAsia="ru-RU"/>
        </w:rPr>
      </w:pPr>
    </w:p>
    <w:p w:rsidR="00A35EAE" w:rsidRPr="00A35EAE" w:rsidRDefault="00A35EAE" w:rsidP="00A35EAE">
      <w:pPr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iCs/>
          <w:spacing w:val="-1"/>
          <w:sz w:val="24"/>
          <w:szCs w:val="24"/>
          <w:shd w:val="clear" w:color="auto" w:fill="FFFFFF"/>
          <w:lang w:eastAsia="ru-RU"/>
        </w:rPr>
        <w:t>Задача 1.3.</w:t>
      </w: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–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>создание условий, обеспечивающих возможность гражданам систематически заниматься физической культурой и спортом, и повышение эффективности подготовки спортсменов.</w:t>
      </w:r>
    </w:p>
    <w:p w:rsidR="00A35EAE" w:rsidRPr="00A35EAE" w:rsidRDefault="00A35EAE" w:rsidP="00A35EAE">
      <w:pPr>
        <w:spacing w:after="0"/>
        <w:ind w:firstLine="720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A35EAE" w:rsidRPr="00A35EAE" w:rsidRDefault="00A35EAE" w:rsidP="00A35EA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Формирование устойчивой потребности ведения здорового образа жизни, регулярных занятий физической культурой и спортом у всех возрастных групп населения. </w:t>
      </w:r>
    </w:p>
    <w:p w:rsidR="00A35EAE" w:rsidRPr="00A35EAE" w:rsidRDefault="00A35EAE" w:rsidP="00A35EAE">
      <w:pPr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Создание условий для регулярных самостоятельных занятий физической культурой и спортом.</w:t>
      </w:r>
    </w:p>
    <w:p w:rsidR="00A35EAE" w:rsidRPr="00A35EAE" w:rsidRDefault="00A35EAE" w:rsidP="00A35EAE">
      <w:pPr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Максимальное вовлечение инвалидов и лиц с ограниченными возможностями здоровья в регулярные занятия физической культурой и спортом.</w:t>
      </w:r>
    </w:p>
    <w:p w:rsidR="00A35EAE" w:rsidRPr="00A35EAE" w:rsidRDefault="00A35EAE" w:rsidP="00A35EAE">
      <w:pPr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Подготовка спортсменов высокого класса и проведение спортивных мероприятий на территории Братского района.</w:t>
      </w:r>
    </w:p>
    <w:p w:rsidR="00A35EAE" w:rsidRPr="00A35EAE" w:rsidRDefault="00A35EAE" w:rsidP="00A35EAE">
      <w:pPr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Формирование спортивного резерва.</w:t>
      </w:r>
    </w:p>
    <w:p w:rsidR="00A35EAE" w:rsidRPr="00A35EAE" w:rsidRDefault="00A35EAE" w:rsidP="00A35EAE">
      <w:pPr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Укрепление материально технической базы и развитие спортивной инфраструктуры.</w:t>
      </w:r>
    </w:p>
    <w:p w:rsidR="00A35EAE" w:rsidRPr="00A35EAE" w:rsidRDefault="00A35EAE" w:rsidP="00A35EAE">
      <w:pPr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Задача 1.4. –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развитие культурного потенциала личности и укрепление гражданского единства. </w:t>
      </w:r>
    </w:p>
    <w:p w:rsidR="00A35EAE" w:rsidRPr="00A35EAE" w:rsidRDefault="00A35EAE" w:rsidP="00A35EAE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Направления реализации задачи: </w:t>
      </w:r>
    </w:p>
    <w:p w:rsidR="00A35EAE" w:rsidRPr="00A35EAE" w:rsidRDefault="00A35EAE" w:rsidP="00A35EAE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Укрепление материально-технической базы учреждения культуры. Повышение квалификации работников учреждения культуры Калтукского муниципального образования.</w:t>
      </w:r>
    </w:p>
    <w:p w:rsidR="00A35EAE" w:rsidRPr="00A35EAE" w:rsidRDefault="00A35EAE" w:rsidP="00A35EA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Задача 1.5.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>– обеспечение успешной социализации развитие созидательной активности и эффективной самореализации молодежи.</w:t>
      </w:r>
    </w:p>
    <w:p w:rsidR="00A35EAE" w:rsidRPr="00A35EAE" w:rsidRDefault="00A35EAE" w:rsidP="00A35EAE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Направления реализации задачи: </w:t>
      </w:r>
    </w:p>
    <w:p w:rsidR="00A35EAE" w:rsidRPr="00A35EAE" w:rsidRDefault="00A35EAE" w:rsidP="00A35EAE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A35EAE">
        <w:rPr>
          <w:rFonts w:ascii="Arial" w:eastAsia="Times New Roman" w:hAnsi="Arial" w:cs="Arial"/>
          <w:iCs/>
          <w:sz w:val="24"/>
          <w:szCs w:val="24"/>
          <w:lang w:eastAsia="ru-RU"/>
        </w:rPr>
        <w:t>рганизация и проведение  комплекса  мероприятий по профилактике социально-негативных явлений для несовершеннолетних, молодежи Калтукского муниципального образования.</w:t>
      </w:r>
    </w:p>
    <w:p w:rsidR="00A35EAE" w:rsidRPr="00A35EAE" w:rsidRDefault="00A35EAE" w:rsidP="00A35EAE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iCs/>
          <w:sz w:val="24"/>
          <w:szCs w:val="24"/>
          <w:lang w:eastAsia="ru-RU"/>
        </w:rPr>
        <w:t>Г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>ражданское воспитание молодых людей на основе отечественных духовно - нравственных и культурных традиций и ценностей, исторического наследия народов России и допризывная подготовка молодежи.</w:t>
      </w:r>
    </w:p>
    <w:p w:rsidR="00A35EAE" w:rsidRPr="00A35EAE" w:rsidRDefault="00A35EAE" w:rsidP="00A35EAE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Пропаганда семейных ценностей среди молодежи, </w:t>
      </w: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формирование позитивного отношения к институту семьи;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укрепление института </w:t>
      </w: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семьи.</w:t>
      </w:r>
    </w:p>
    <w:p w:rsidR="00A35EAE" w:rsidRPr="00A35EAE" w:rsidRDefault="00A35EAE" w:rsidP="00A35EAE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Осуществление деятельности, обеспечивающей социальную сплоченность общества, профилактику экстремизма  и предотвращение национальных конфликтов.</w:t>
      </w:r>
    </w:p>
    <w:p w:rsidR="00A35EAE" w:rsidRPr="00A35EAE" w:rsidRDefault="00A35EAE" w:rsidP="00A35EAE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Задача 1.6</w:t>
      </w:r>
      <w:r w:rsidRPr="00A35EA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– повышение эффективности и усиление адресной направленности мер по социальной защите населения и граждан, оказавшихся в трудной жизненной ситуации.</w:t>
      </w:r>
    </w:p>
    <w:p w:rsidR="00A35EAE" w:rsidRPr="00A35EAE" w:rsidRDefault="00A35EAE" w:rsidP="00A35EAE">
      <w:pPr>
        <w:tabs>
          <w:tab w:val="left" w:pos="247"/>
          <w:tab w:val="left" w:pos="567"/>
          <w:tab w:val="left" w:pos="1134"/>
        </w:tabs>
        <w:spacing w:after="0"/>
        <w:ind w:firstLine="720"/>
        <w:contextualSpacing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A35EAE" w:rsidRPr="00A35EAE" w:rsidRDefault="00A35EAE" w:rsidP="00A35EAE">
      <w:pPr>
        <w:tabs>
          <w:tab w:val="left" w:pos="247"/>
          <w:tab w:val="left" w:pos="567"/>
          <w:tab w:val="left" w:pos="1134"/>
        </w:tabs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Усиление адресности подхода к предоставлению мер социальной поддержки.</w:t>
      </w:r>
    </w:p>
    <w:p w:rsidR="00A35EAE" w:rsidRPr="00A35EAE" w:rsidRDefault="00A35EAE" w:rsidP="00A35EAE">
      <w:pPr>
        <w:tabs>
          <w:tab w:val="left" w:pos="247"/>
          <w:tab w:val="left" w:pos="567"/>
          <w:tab w:val="left" w:pos="1134"/>
        </w:tabs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Обеспечение доступности социальных услуг для населения. </w:t>
      </w:r>
    </w:p>
    <w:p w:rsidR="00A35EAE" w:rsidRPr="00A35EAE" w:rsidRDefault="00A35EAE" w:rsidP="00A35EAE">
      <w:pPr>
        <w:tabs>
          <w:tab w:val="left" w:pos="0"/>
          <w:tab w:val="left" w:pos="247"/>
          <w:tab w:val="left" w:pos="1134"/>
        </w:tabs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Повышение уровня доступности приоритетных объектов и услуг в приоритетных сферах жизнедеятельности (в сфере социальной защиты населения, здравоохранения, образования, транспортной инфраструктуры, культуры, физической культуры и спорта) инвалидов и других маломобильных групп населения в Калтукском муниципальном образовании, преодоление социальной разобщенности в обществе.</w:t>
      </w:r>
    </w:p>
    <w:p w:rsidR="00A35EAE" w:rsidRPr="00A35EAE" w:rsidRDefault="00A35EAE" w:rsidP="00A35EAE">
      <w:pPr>
        <w:tabs>
          <w:tab w:val="left" w:pos="0"/>
          <w:tab w:val="left" w:pos="247"/>
          <w:tab w:val="left" w:pos="1134"/>
        </w:tabs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Задача 1.7</w:t>
      </w:r>
      <w:r w:rsidRPr="00A35EA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– укрепление гражданского единства многонационального народа в Калтукском муниципальном образовании.</w:t>
      </w:r>
    </w:p>
    <w:p w:rsidR="00A35EAE" w:rsidRPr="00A35EAE" w:rsidRDefault="00A35EAE" w:rsidP="00A35EAE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Направления реализации задачи: </w:t>
      </w:r>
    </w:p>
    <w:p w:rsidR="00A35EAE" w:rsidRPr="00A35EAE" w:rsidRDefault="00A35EAE" w:rsidP="00A35EA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Развитие уважения к историческому наследию и культурным ценностям народов России, сохранение этнокультурной самобытности.</w:t>
      </w:r>
    </w:p>
    <w:p w:rsidR="00A35EAE" w:rsidRPr="00A35EAE" w:rsidRDefault="00A35EAE" w:rsidP="00A35EA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Обеспечение социокультурной адаптации мигрантов. </w:t>
      </w:r>
    </w:p>
    <w:p w:rsidR="00A35EAE" w:rsidRPr="00A35EAE" w:rsidRDefault="00A35EAE" w:rsidP="00A35EA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Разработка и реализация эффективных мер и механизмов в области формирования у граждан толерантного сознания и поведения, противодействия экстремизму и снижения социально-психологической напряженности в обществе.</w:t>
      </w:r>
    </w:p>
    <w:p w:rsidR="00A35EAE" w:rsidRPr="00A35EAE" w:rsidRDefault="00A35EAE" w:rsidP="00A35EA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Совершенствование системы профилактических мер 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антиэкстремистской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направленности, предупреждение 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ксенофобных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проявлений.</w:t>
      </w:r>
    </w:p>
    <w:p w:rsidR="00A35EAE" w:rsidRPr="00A35EAE" w:rsidRDefault="00A35EAE" w:rsidP="00A35EA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Задача 1.8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– Обеспечение комплексных мер противодействия чрезвычайным ситуациям и охрана общественного порядка.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Направления реализации задачи: </w:t>
      </w:r>
    </w:p>
    <w:p w:rsidR="00A35EAE" w:rsidRPr="00A35EAE" w:rsidRDefault="00A35EAE" w:rsidP="00A35EAE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contextualSpacing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lastRenderedPageBreak/>
        <w:t>Обеспечение оперативности и эффективности при тушении пожаров.</w:t>
      </w:r>
    </w:p>
    <w:p w:rsidR="00A35EAE" w:rsidRPr="00A35EAE" w:rsidRDefault="00A35EAE" w:rsidP="00A35EAE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contextualSpacing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Проведение мероприятий по организации обучения населения мерам пожарной безопасности, а также информирование населения о мерах пожарной безопасности.</w:t>
      </w:r>
    </w:p>
    <w:p w:rsidR="00A35EAE" w:rsidRPr="00A35EAE" w:rsidRDefault="00A35EAE" w:rsidP="00A35EAE">
      <w:pPr>
        <w:tabs>
          <w:tab w:val="left" w:pos="0"/>
          <w:tab w:val="left" w:pos="1134"/>
        </w:tabs>
        <w:spacing w:after="0" w:line="240" w:lineRule="auto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Совершенствование организационных мер по повышению уровня межведомственного взаимодействия и взаимодействия с институтами гражданского общества в сфере профилактики преступлений и иных правонарушений, в том числе в сфере профилактики террористических и экстремистских проявлений. </w:t>
      </w:r>
    </w:p>
    <w:p w:rsidR="00A35EAE" w:rsidRPr="00A35EAE" w:rsidRDefault="00A35EAE" w:rsidP="00A35EAE">
      <w:pPr>
        <w:tabs>
          <w:tab w:val="left" w:pos="0"/>
          <w:tab w:val="left" w:pos="1134"/>
        </w:tabs>
        <w:spacing w:after="0" w:line="240" w:lineRule="auto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Реализация дополнительных мер по обеспечению общественного порядка и личной безопасности граждан на улицах и в общественных местах и создание условий комфортного и безопасного проживания населения.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Задача 1.9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A35EA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повышение качества предоставляемых жилищно-коммунальных услуг, модернизация и развитие жилищно-коммунального хозяйства. 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A35EAE" w:rsidRPr="00A35EAE" w:rsidRDefault="00A35EAE" w:rsidP="00A35EA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Повышение качества предоставления коммунальных услуг по теплоснабжению, водоснабжению и водоотведению, создание безопасных и благоприятных условий проживания граждан на территории Калтукского муниципального образования.</w:t>
      </w:r>
    </w:p>
    <w:p w:rsidR="00A35EAE" w:rsidRPr="00A35EAE" w:rsidRDefault="00A35EAE" w:rsidP="00A35EA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Переход к экономически обоснованной жилищной политике, снижение затрат на предоставление коммунальных услуг.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Организация бесперебойного обеспечения потребителей коммунальными услугами, устойчивого и надёжного функционирования объектов коммунального назначения.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Задача 1.10.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Участие сельхозпроизводителей муниципального образования в </w:t>
      </w:r>
      <w:r w:rsidRPr="00A35EA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обеспечении продовольственной безопасности Иркутской области.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условий для увеличения объемов производства и переработки основных видов продукции растениеводства. 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условий для увеличения объемов производства и переработки продукции животноводства, направленных </w:t>
      </w: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ускоренное 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импортозамещение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Стимулирование внедрения новых технологий и приобретения сельскохозяйственными товаропроизводителями высокотехнологичных машин и оборудования.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Стимулирование производства высококачественных семян сельскохозяйственных культур, высокопродуктивных пород животных, организация устойчивой системы ветеринарного обеспечения, внедрение современных методов управления и системы контроля качества и безопасности продовольственного сырья и пищевой продукции.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Расширение возможностей по срокам хранения, оптимизации условий поставок продуктов питания для всех социальных групп населения.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Развитие 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выставочно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>-ярмарочной деятельности с участием местных производителей товаров.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Создание условий для развития малых форм хозяйствования и кооперации в сельской местности.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Создание условий для развития социальной инфраструктуры, повышение доступности социальных услуг.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Создание условий для развития жилищной и инженерно-коммунальной инфраструктуры.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Создание условий для развития дорожно-транспортной инфраструктуры.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Создание условий для закрепления молодежи на селе, стимулирование кадрового и организационного обеспечения развития сельскохозяйственного производства.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widowControl w:val="0"/>
        <w:spacing w:after="0"/>
        <w:ind w:firstLine="720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Задача </w:t>
      </w: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1.11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r w:rsidRPr="00A35EAE">
        <w:rPr>
          <w:rFonts w:ascii="Arial" w:eastAsia="Times New Roman" w:hAnsi="Arial" w:cs="Arial"/>
          <w:bCs/>
          <w:sz w:val="24"/>
          <w:szCs w:val="24"/>
          <w:lang w:eastAsia="ru-RU"/>
        </w:rPr>
        <w:t>сохранение и защита окружающей среды.</w:t>
      </w:r>
    </w:p>
    <w:p w:rsidR="00A35EAE" w:rsidRPr="00A35EAE" w:rsidRDefault="00A35EAE" w:rsidP="00A35EAE">
      <w:pPr>
        <w:autoSpaceDE w:val="0"/>
        <w:autoSpaceDN w:val="0"/>
        <w:spacing w:after="0"/>
        <w:ind w:firstLine="720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Направления реализации задачи:</w:t>
      </w:r>
    </w:p>
    <w:p w:rsidR="00A35EAE" w:rsidRPr="00A35EAE" w:rsidRDefault="00A35EAE" w:rsidP="00A35EAE">
      <w:pPr>
        <w:autoSpaceDE w:val="0"/>
        <w:autoSpaceDN w:val="0"/>
        <w:spacing w:after="0"/>
        <w:ind w:firstLine="720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Cs/>
          <w:sz w:val="24"/>
          <w:szCs w:val="24"/>
          <w:lang w:eastAsia="ru-RU"/>
        </w:rPr>
        <w:t>Организация мероприятий по оформлению земельных участков и нормативно-проектной документации на площадки хранения отходов на территории сельского поселения.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Создания благоприятных условий для обустройства свалки в населенном пункте в соответствии с действующим законодательством РФ.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Повышение качества проводимых мероприятий по санитарной очистке населенного пункта.</w:t>
      </w:r>
    </w:p>
    <w:p w:rsidR="00A35EAE" w:rsidRPr="00A35EAE" w:rsidRDefault="00A35EAE" w:rsidP="00A35EAE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Повышение роли гражданского общества в целях сохранения благоприятной окружающей среды и природных ресурсов, формирование экологического мышления и экологической культуры граждан.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Cs/>
          <w:sz w:val="24"/>
          <w:szCs w:val="24"/>
          <w:lang w:eastAsia="ru-RU"/>
        </w:rPr>
        <w:t>Организация благоустройства территории сельского поселения, включая озеленение территории.</w:t>
      </w:r>
    </w:p>
    <w:p w:rsidR="00A35EAE" w:rsidRPr="00A35EAE" w:rsidRDefault="00A35EAE" w:rsidP="00A35EAE">
      <w:pPr>
        <w:spacing w:after="0"/>
        <w:ind w:firstLine="720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3" w:name="_Toc468119843"/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2. Создание возможностей для работы и бизнеса</w:t>
      </w:r>
      <w:bookmarkEnd w:id="3"/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предусматривает решение следующих задач:</w:t>
      </w: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247"/>
          <w:tab w:val="left" w:pos="567"/>
          <w:tab w:val="left" w:pos="1134"/>
        </w:tabs>
        <w:spacing w:after="0"/>
        <w:ind w:firstLine="720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Задача 2.1 – </w:t>
      </w: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развитие социально-трудовой сферы и обеспечение государственных гарантий в области содействия занятости населения.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эффективной </w:t>
      </w: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системы взаимодействия органов занятости населения</w:t>
      </w:r>
      <w:proofErr w:type="gram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и работодателей, направленной на обеспечение занятости безработных граждан.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Содействие обеспечению прав граждан на вознаграждение за труд и обеспечение легализации трудовых отношений.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Формирование эффективной муниципальной </w:t>
      </w: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политики в сфере оплаты труда работников бюджетной сферы</w:t>
      </w:r>
      <w:proofErr w:type="gram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Калтукского МО.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Содействие снижению общего производственного травматизма и травматизма со смертельным исходом за счет реализации превентивных мер, направленных на улучшение условий труда, снижение уровня производственного травматизма и профессиональной заболеваемости.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Обеспечение </w:t>
      </w: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проведения специальной оценки условий труда работников</w:t>
      </w:r>
      <w:proofErr w:type="gram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и получение работниками объективной информации о состоянии условий труда на рабочих местах.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Развитие социального партнерства за счет создания эффективной системы представительства работодателей, профсоюзов и институтов гражданского общества в процессах регулирования социально-трудовых отношений.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 xml:space="preserve">Задача 2.2 –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>развитие сферы малого и среднего предпринимательства как одного из факторов улучшения отраслевой структуры экономики, социального развития и обеспечения стабильно высокого уровня занятости.</w:t>
      </w:r>
    </w:p>
    <w:p w:rsidR="00A35EAE" w:rsidRPr="00A35EAE" w:rsidRDefault="00A35EAE" w:rsidP="00A35EAE">
      <w:pPr>
        <w:widowControl w:val="0"/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A35EAE" w:rsidRPr="00A35EAE" w:rsidRDefault="00A35EAE" w:rsidP="00A35EAE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Интеграция функций поддержки малого и среднего предпринимательства.</w:t>
      </w:r>
    </w:p>
    <w:p w:rsidR="00A35EAE" w:rsidRPr="00A35EAE" w:rsidRDefault="00A35EAE" w:rsidP="00A35EAE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Стимулирование спроса на продукцию малых и средних предприятий.</w:t>
      </w:r>
    </w:p>
    <w:p w:rsidR="00A35EAE" w:rsidRPr="00A35EAE" w:rsidRDefault="00A35EAE" w:rsidP="00A35EAE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Стимулирование развития предпринимательской деятельности Укрепление кадрового и предпринимательского потенциала.</w:t>
      </w: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З</w:t>
      </w: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адача 2.3 –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>Инвестиционное развитие и повышение конкурентоспособности приоритетных видов экономической деятельности.</w:t>
      </w:r>
    </w:p>
    <w:p w:rsidR="00A35EAE" w:rsidRPr="00A35EAE" w:rsidRDefault="00A35EAE" w:rsidP="00A35EAE">
      <w:pPr>
        <w:widowControl w:val="0"/>
        <w:tabs>
          <w:tab w:val="left" w:pos="247"/>
          <w:tab w:val="left" w:pos="567"/>
          <w:tab w:val="left" w:pos="1134"/>
        </w:tabs>
        <w:spacing w:after="0"/>
        <w:ind w:firstLine="720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A35EAE" w:rsidRPr="00A35EAE" w:rsidRDefault="00A35EAE" w:rsidP="00A35EAE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Улучшение инвестиционного климата региона.</w:t>
      </w:r>
      <w:r w:rsidRPr="00A35EAE" w:rsidDel="00076ED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Развитие и совершенствование инфраструктуры потребительского рынка.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Расширение участия муниципального образования и привлечение </w:t>
      </w:r>
      <w:proofErr w:type="spellStart"/>
      <w:r w:rsidRPr="00A35EAE">
        <w:rPr>
          <w:rFonts w:ascii="Arial" w:eastAsia="Times New Roman" w:hAnsi="Arial" w:cs="Arial"/>
          <w:bCs/>
          <w:sz w:val="24"/>
          <w:szCs w:val="24"/>
          <w:lang w:eastAsia="ru-RU"/>
        </w:rPr>
        <w:t>грантовой</w:t>
      </w:r>
      <w:proofErr w:type="spellEnd"/>
      <w:r w:rsidRPr="00A35EA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поддержки предприятий и предпринимателей в рамках  областных конкурсов.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Развитие инфраструктуры поддержки субъектов предпринимательской деятельности.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Снижение административных барьеров.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Повышение качества и доступности предоставления муниципальных услуг в Калтукском МО.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Развитие инициативного бюджетирования, формирование механизмов активного вовлечения гражданского сообщества в решение вопросов местного значения посредством реализации проектов народных инициатив.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/>
        <w:ind w:firstLine="720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Задача 2.4</w:t>
      </w:r>
      <w:r w:rsidRPr="00A35EA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– обеспечение бесперебойного и безопасного функционирования дорожного хозяйства.</w:t>
      </w:r>
      <w:r w:rsidRPr="00A35EAE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 </w:t>
      </w:r>
    </w:p>
    <w:p w:rsidR="00A35EAE" w:rsidRPr="00A35EAE" w:rsidRDefault="00A35EAE" w:rsidP="00A35EAE">
      <w:pPr>
        <w:spacing w:after="0"/>
        <w:ind w:firstLine="720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Направления решения задачи:</w:t>
      </w:r>
    </w:p>
    <w:p w:rsidR="00A35EAE" w:rsidRPr="00A35EAE" w:rsidRDefault="00A35EAE" w:rsidP="00A35EA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Обеспечение населённого пункта постоянной связью с сетью автомобильных дорог.</w:t>
      </w:r>
    </w:p>
    <w:p w:rsidR="00A35EAE" w:rsidRPr="00A35EAE" w:rsidRDefault="00A35EAE" w:rsidP="00A35EAE">
      <w:pPr>
        <w:suppressAutoHyphens/>
        <w:spacing w:after="0" w:line="240" w:lineRule="auto"/>
        <w:ind w:firstLine="720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Повышение транспортно-эксплуатационного состояния автомобильных дорог в результате ремонта, капитального ремонта автомобильных дорог.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Задача 2.5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– повышение доступности транспортных услуг и услуг связи.</w:t>
      </w:r>
    </w:p>
    <w:p w:rsidR="00A35EAE" w:rsidRPr="00A35EAE" w:rsidRDefault="00A35EAE" w:rsidP="00A35EAE">
      <w:pPr>
        <w:suppressAutoHyphens/>
        <w:spacing w:after="0"/>
        <w:ind w:firstLine="720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Продолжение устранения «цифрового неравенства» посредством развития широкополосного доступа к сети «Интернет», запуска цифрового эфирного вещания на всей территории.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Повышение доступности для населения услуг связи.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4" w:name="_Toc468119844"/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3. Повышение эффективности государственного управления</w:t>
      </w:r>
      <w:bookmarkEnd w:id="4"/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предусматривает решение комплекса тактических целей и задач: 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Задача 3.1.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>Совершенствование муниципального управления.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Снижение административных барьеров.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Повышение качества и доступности предоставления муниципальных услуг. </w:t>
      </w:r>
    </w:p>
    <w:p w:rsidR="00A35EAE" w:rsidRPr="00A35EAE" w:rsidRDefault="00A35EAE" w:rsidP="00A35EAE">
      <w:pPr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Развитие инициативного бюджетирования, формирование механизмов активного вовлечения гражданского сообщества в решение вопросов местного значения посредством реализации проектов народных инициатив.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35EAE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Задача 3.2</w:t>
      </w:r>
      <w:r w:rsidRPr="00A35EA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– повышение качества управления муниципальными финансами.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Направления реализации задачи: 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Совершенствование долгосрочного бюджетного планирования.</w:t>
      </w:r>
    </w:p>
    <w:p w:rsidR="00A35EAE" w:rsidRPr="00A35EAE" w:rsidRDefault="00A35EAE" w:rsidP="00A35EA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Обеспечение условий для полного и стабильного поступления в районный бюджет закрепленных доходов.</w:t>
      </w:r>
    </w:p>
    <w:p w:rsidR="00A35EAE" w:rsidRPr="00A35EAE" w:rsidRDefault="00A35EAE" w:rsidP="00A35EAE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Повышение эффективности управления муниципальным долгом.</w:t>
      </w:r>
    </w:p>
    <w:p w:rsidR="00A35EAE" w:rsidRPr="00A35EAE" w:rsidRDefault="00A35EAE" w:rsidP="00A35EA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Совершенствование механизмов казначейского исполнения бюджетов, создание единого информационного пространства по формированию и исполнению бюджета Калтукского МО.</w:t>
      </w:r>
    </w:p>
    <w:p w:rsidR="00A35EAE" w:rsidRPr="00A35EAE" w:rsidRDefault="00A35EAE" w:rsidP="00A35EA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Взаимодействие с органами государственной власти Иркутской области по совершенствованию и повышению прозрачности межбюджетных отношений.</w:t>
      </w:r>
    </w:p>
    <w:p w:rsidR="00A35EAE" w:rsidRPr="00A35EAE" w:rsidRDefault="00A35EAE" w:rsidP="00A35EAE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Обеспечение прозрачности и открытости бюджетного процесса в Калтукском МО.</w:t>
      </w:r>
    </w:p>
    <w:p w:rsidR="00A35EAE" w:rsidRPr="00A35EAE" w:rsidRDefault="00A35EAE" w:rsidP="00A35EAE">
      <w:pPr>
        <w:tabs>
          <w:tab w:val="left" w:pos="247"/>
          <w:tab w:val="left" w:pos="567"/>
          <w:tab w:val="left" w:pos="1134"/>
        </w:tabs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Задача 3.3</w:t>
      </w:r>
      <w:r w:rsidRPr="00A35EA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–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>повышение эффективности проводимой муниципальной политики в области земельно-имущественных отношений и управления  муниципальной собственностью Калтукского МО</w:t>
      </w:r>
      <w:r w:rsidRPr="00A35EA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.</w:t>
      </w:r>
    </w:p>
    <w:p w:rsidR="00A35EAE" w:rsidRPr="00A35EAE" w:rsidRDefault="00A35EAE" w:rsidP="00A35EAE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Направления реализации задачи: 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Совершенствование системы учета муниципальной собственности Калтукского МО, проведение оценки и обеспечение имущественных интересов Калтукского МО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Задача 3.4 –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>обеспечение развития институтов гражданского общества, защиты прав, свобод и интересов населения.</w:t>
      </w:r>
    </w:p>
    <w:p w:rsidR="00A35EAE" w:rsidRPr="00A35EAE" w:rsidRDefault="00A35EAE" w:rsidP="00A35EAE">
      <w:pPr>
        <w:widowControl w:val="0"/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A35EAE" w:rsidRPr="00A35EAE" w:rsidRDefault="00A35EAE" w:rsidP="00A35EAE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Обеспечение поддержки гражданских инициатив, направленных на улучшение качества жизни населения Калтукского МО.</w:t>
      </w:r>
    </w:p>
    <w:p w:rsidR="00A35EAE" w:rsidRPr="00A35EAE" w:rsidRDefault="00A35EAE" w:rsidP="00A35EAE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Совершенствование работы по противодействию коррупции и развитию системы общественного контроля, в том числе в сфере оказания социальных услуг населению.</w:t>
      </w:r>
    </w:p>
    <w:p w:rsidR="00A35EAE" w:rsidRPr="00A35EAE" w:rsidRDefault="00A35EAE" w:rsidP="00A35EAE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Консолидация инициативных граждан, работа с сетевыми (формально не институализированными) формами общественной активности и общественными активистами, представляющими как зоны социального напряжения, так и новые общественные инициативы, развитие взаимодействия органов власти с институтами гражданского общества.</w:t>
      </w:r>
    </w:p>
    <w:p w:rsidR="00A35EAE" w:rsidRPr="00A35EAE" w:rsidRDefault="00A35EAE" w:rsidP="00A35EAE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Создание благоприятных условий для развития добровольчества и благотворительной деятельности.</w:t>
      </w:r>
    </w:p>
    <w:p w:rsidR="00A35EAE" w:rsidRPr="00A35EAE" w:rsidRDefault="00A35EAE" w:rsidP="00A35EAE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Обеспечение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населению.</w:t>
      </w:r>
    </w:p>
    <w:p w:rsidR="00A35EAE" w:rsidRPr="00A35EAE" w:rsidRDefault="00A35EAE" w:rsidP="00A35EAE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В целях реализации Стратегии формируется следующий перечень мероприятий:</w:t>
      </w:r>
    </w:p>
    <w:p w:rsidR="00A35EAE" w:rsidRPr="00A35EAE" w:rsidRDefault="00A35EAE" w:rsidP="00A35EAE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- ремонт автомобильной дороги Калтук – </w:t>
      </w:r>
      <w:proofErr w:type="spell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Куватка</w:t>
      </w:r>
      <w:proofErr w:type="spell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- строительство канализационных очистных сооружений </w:t>
      </w:r>
      <w:proofErr w:type="gramStart"/>
      <w:r w:rsidRPr="00A35EAE">
        <w:rPr>
          <w:rFonts w:ascii="Arial" w:eastAsia="Calibri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A35EAE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 с. Калтук;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Calibri" w:hAnsi="Arial" w:cs="Arial"/>
          <w:color w:val="000000"/>
          <w:sz w:val="24"/>
          <w:szCs w:val="24"/>
          <w:lang w:eastAsia="ru-RU"/>
        </w:rPr>
        <w:t>- выборочный капитальный ремонт МКДОУ детский сад «Светлячок»;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Calibri" w:hAnsi="Arial" w:cs="Arial"/>
          <w:color w:val="000000"/>
          <w:sz w:val="24"/>
          <w:szCs w:val="24"/>
          <w:lang w:eastAsia="ru-RU"/>
        </w:rPr>
        <w:lastRenderedPageBreak/>
        <w:t>- строительство многофункциональной спортивной площадки;</w:t>
      </w:r>
    </w:p>
    <w:p w:rsidR="00A35EAE" w:rsidRPr="00A35EAE" w:rsidRDefault="00A35EAE" w:rsidP="00A35EAE">
      <w:pPr>
        <w:spacing w:after="0" w:line="240" w:lineRule="auto"/>
        <w:ind w:firstLine="709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Calibri" w:hAnsi="Arial" w:cs="Arial"/>
          <w:color w:val="000000"/>
          <w:sz w:val="24"/>
          <w:szCs w:val="24"/>
          <w:lang w:eastAsia="ru-RU"/>
        </w:rPr>
        <w:t>- развитие сельского хозяйства.</w:t>
      </w:r>
    </w:p>
    <w:p w:rsidR="00A35EAE" w:rsidRPr="00A35EAE" w:rsidRDefault="00A35EAE" w:rsidP="00A35EAE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Система мероприятий, направленных на развитие инфраструктуры и реализацию инвестиционных проектов в наиболее конкурентных отраслях экономики представлена в плане мероприятий по реализации стратегии социально – экономического развития Калтукского муниципального образования до 2036 года.</w:t>
      </w:r>
    </w:p>
    <w:p w:rsidR="00A35EAE" w:rsidRPr="00A35EAE" w:rsidRDefault="00A35EAE" w:rsidP="00A35EAE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color w:val="000000"/>
          <w:sz w:val="24"/>
          <w:szCs w:val="24"/>
          <w:lang w:val="en-US" w:eastAsia="ru-RU"/>
        </w:rPr>
        <w:t>VII</w:t>
      </w:r>
      <w:r w:rsidRPr="00A35EA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 Ожидаемые результаты реализации Стратегии.</w:t>
      </w:r>
    </w:p>
    <w:p w:rsidR="00A35EAE" w:rsidRPr="00A35EAE" w:rsidRDefault="00A35EAE" w:rsidP="00A35EA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результате реализации поставленных задач и плана мероприятий по реализации стратегии планируется достичь следующих результатов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  <w:t>1. Демографическая ситуация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муниципальном образовании сохранится тенденция сокращения численности населения, вызванная как естественной, так и миграционной убылью населения. Коэффициент естественного прироста (убыли</w:t>
      </w:r>
      <w:proofErr w:type="gramStart"/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-) </w:t>
      </w:r>
      <w:proofErr w:type="gramEnd"/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расчете на 1000 населения к 2036 году составит – 2,08 человек.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Миграционная убыль (прирост) на 1000 населения к 2036 году составит  - 138,8 человек.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contextualSpacing/>
        <w:jc w:val="both"/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</w:pPr>
      <w:r w:rsidRPr="00A35EAE"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  <w:t>2. Экономический эффект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</w:pPr>
      <w:r w:rsidRPr="00A35EAE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В результате проводимых мероприятий, направленных на создание благоприятного инвестиционного климата, оказание поддержки хозяйствующим субъектам, осуществляющих деятельность на территории района, развитие фермерского движения и поддержка субъектам малого и среднего предпринимательства - </w:t>
      </w:r>
      <w:r w:rsidRPr="00A35EAE"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  <w:t>к 2036 году ожидается: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- выручка от реализации товаров (работ, услуг) составит 66,84 </w:t>
      </w:r>
      <w:proofErr w:type="spellStart"/>
      <w:r w:rsidRPr="00A35EAE">
        <w:rPr>
          <w:rFonts w:ascii="Arial" w:eastAsia="Calibri" w:hAnsi="Arial" w:cs="Arial"/>
          <w:color w:val="000000"/>
          <w:sz w:val="24"/>
          <w:szCs w:val="24"/>
          <w:lang w:eastAsia="ru-RU"/>
        </w:rPr>
        <w:t>млн</w:t>
      </w:r>
      <w:proofErr w:type="gramStart"/>
      <w:r w:rsidRPr="00A35EAE">
        <w:rPr>
          <w:rFonts w:ascii="Arial" w:eastAsia="Calibri" w:hAnsi="Arial" w:cs="Arial"/>
          <w:color w:val="000000"/>
          <w:sz w:val="24"/>
          <w:szCs w:val="24"/>
          <w:lang w:eastAsia="ru-RU"/>
        </w:rPr>
        <w:t>.р</w:t>
      </w:r>
      <w:proofErr w:type="gramEnd"/>
      <w:r w:rsidRPr="00A35EAE">
        <w:rPr>
          <w:rFonts w:ascii="Arial" w:eastAsia="Calibri" w:hAnsi="Arial" w:cs="Arial"/>
          <w:color w:val="000000"/>
          <w:sz w:val="24"/>
          <w:szCs w:val="24"/>
          <w:lang w:eastAsia="ru-RU"/>
        </w:rPr>
        <w:t>уб</w:t>
      </w:r>
      <w:proofErr w:type="spellEnd"/>
      <w:r w:rsidRPr="00A35EAE">
        <w:rPr>
          <w:rFonts w:ascii="Arial" w:eastAsia="Calibri" w:hAnsi="Arial" w:cs="Arial"/>
          <w:color w:val="000000"/>
          <w:sz w:val="24"/>
          <w:szCs w:val="24"/>
          <w:lang w:eastAsia="ru-RU"/>
        </w:rPr>
        <w:t>;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Calibri" w:hAnsi="Arial" w:cs="Arial"/>
          <w:color w:val="000000"/>
          <w:sz w:val="24"/>
          <w:szCs w:val="24"/>
          <w:lang w:eastAsia="ru-RU"/>
        </w:rPr>
        <w:t>- 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составит 5,1 %.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contextualSpacing/>
        <w:jc w:val="both"/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</w:pPr>
      <w:r w:rsidRPr="00A35EAE"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  <w:t>3. Бюджетный эффект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</w:pPr>
      <w:r w:rsidRPr="00A35EAE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В результате развития экономики муниципального образования и проводимых мероприятий по повышению доходной части бюджета </w:t>
      </w:r>
      <w:r w:rsidRPr="00A35EAE"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  <w:t>к 2036 году ожидается: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Calibri" w:hAnsi="Arial" w:cs="Arial"/>
          <w:color w:val="000000"/>
          <w:sz w:val="24"/>
          <w:szCs w:val="24"/>
          <w:lang w:eastAsia="ru-RU"/>
        </w:rPr>
        <w:t>- рост объема налоговых и неналоговых доходов местного бюджета в общем объеме собственных доходов бюджета муниципального образования (без учета субвенций) по отношению 2021 г. составит 26 %.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contextualSpacing/>
        <w:jc w:val="both"/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</w:pPr>
      <w:r w:rsidRPr="00A35EAE"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  <w:t>4. Социальный эффект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К 2036 г. ожидается: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- строительство канализационных очистных сооружений </w:t>
      </w:r>
      <w:proofErr w:type="gramStart"/>
      <w:r w:rsidRPr="00A35EAE">
        <w:rPr>
          <w:rFonts w:ascii="Arial" w:eastAsia="Calibri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A35EAE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 с. Калтук;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Calibri" w:hAnsi="Arial" w:cs="Arial"/>
          <w:color w:val="000000"/>
          <w:sz w:val="24"/>
          <w:szCs w:val="24"/>
          <w:lang w:eastAsia="ru-RU"/>
        </w:rPr>
        <w:t>- выборочный капитальный ремонт МКДОУ детский сад «Светлячок»;</w:t>
      </w:r>
    </w:p>
    <w:p w:rsidR="00A35EAE" w:rsidRPr="00A35EAE" w:rsidRDefault="00A35EAE" w:rsidP="00A35EA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Calibri" w:hAnsi="Arial" w:cs="Arial"/>
          <w:color w:val="000000"/>
          <w:sz w:val="24"/>
          <w:szCs w:val="24"/>
          <w:lang w:eastAsia="ru-RU"/>
        </w:rPr>
        <w:t>- строительство многофункциональной спортивной площадки;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целевых показателей социально-экономического развития Калтукского муниципального образования до 2036 г. представлены в Приложении 2.</w:t>
      </w:r>
    </w:p>
    <w:p w:rsidR="00A35EAE" w:rsidRPr="00A35EAE" w:rsidRDefault="00A35EAE" w:rsidP="00A35EAE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b/>
          <w:sz w:val="24"/>
          <w:szCs w:val="24"/>
          <w:lang w:val="en-US" w:eastAsia="ru-RU"/>
        </w:rPr>
        <w:t>VIII</w:t>
      </w:r>
      <w:r w:rsidRPr="00A35EAE">
        <w:rPr>
          <w:rFonts w:ascii="Arial" w:eastAsia="Times New Roman" w:hAnsi="Arial" w:cs="Arial"/>
          <w:b/>
          <w:sz w:val="24"/>
          <w:szCs w:val="24"/>
          <w:lang w:eastAsia="ru-RU"/>
        </w:rPr>
        <w:t>. Механизм реализации стратегии</w:t>
      </w:r>
    </w:p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Реализация плана социально-экономического развития Калтукского муниципального образования до 2036 года должна осуществляться на основе следующих механизмов: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Бюджетное финансирование основных мероприятий стратегии.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Совершенствование нормативной базы на уровне поселения по вопросам местного значения.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proofErr w:type="gramStart"/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реализацией данной стратегии в соответствии с распоряжением главы Калтукского муниципального образования.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Ежегодное уточнение у населения и руководителей предприятий основных проблем муниципального образования и путей их решения.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Проведение мониторинга с анализом о ходе выполнения данной стратегии, при этом отрабатывать возможные варианты механизмов, наиболее оптимальных направлений решения обозначенных проблем со всеми предприятиями, учреждениями осуществляющих свою деятельность на данной  территории.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Комплексное управление реализацией стратегии осуществляет Администрация Калтукского сельского поселения, которая обеспечивает: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35EAE">
        <w:rPr>
          <w:rFonts w:ascii="Arial" w:eastAsia="Calibri" w:hAnsi="Arial" w:cs="Arial"/>
          <w:sz w:val="24"/>
          <w:szCs w:val="24"/>
          <w:lang w:eastAsia="ru-RU"/>
        </w:rPr>
        <w:t>1) эффективные способы и механизмы достижения стратегических целей Калтукского МО;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proofErr w:type="gramStart"/>
      <w:r w:rsidRPr="00A35EAE">
        <w:rPr>
          <w:rFonts w:ascii="Arial" w:eastAsia="Calibri" w:hAnsi="Arial" w:cs="Arial"/>
          <w:sz w:val="24"/>
          <w:szCs w:val="24"/>
          <w:lang w:eastAsia="ru-RU"/>
        </w:rPr>
        <w:t>2) меры по привлечению средств федерального и областного бюджетов, внебюджетных источников для финансирования настоящей стратегии;</w:t>
      </w:r>
      <w:proofErr w:type="gramEnd"/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35EAE">
        <w:rPr>
          <w:rFonts w:ascii="Arial" w:eastAsia="Calibri" w:hAnsi="Arial" w:cs="Arial"/>
          <w:sz w:val="24"/>
          <w:szCs w:val="24"/>
          <w:lang w:eastAsia="ru-RU"/>
        </w:rPr>
        <w:t>3) разработку и корректировку муниципальных  программ Калтукского МО;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35EAE">
        <w:rPr>
          <w:rFonts w:ascii="Arial" w:eastAsia="Calibri" w:hAnsi="Arial" w:cs="Arial"/>
          <w:sz w:val="24"/>
          <w:szCs w:val="24"/>
          <w:lang w:eastAsia="ru-RU"/>
        </w:rPr>
        <w:t>4) объемы бюджетного финансирования  муниципальных программ Калтукского МО на период их реализации;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35EAE">
        <w:rPr>
          <w:rFonts w:ascii="Arial" w:eastAsia="Calibri" w:hAnsi="Arial" w:cs="Arial"/>
          <w:sz w:val="24"/>
          <w:szCs w:val="24"/>
          <w:lang w:eastAsia="ru-RU"/>
        </w:rPr>
        <w:t xml:space="preserve">5) подготовку ежегодных сводных бюджетных заявок на реализацию на территории Калтукского МО государственных программ Российской Федерации, государственных программ Иркутской области; 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35EAE">
        <w:rPr>
          <w:rFonts w:ascii="Arial" w:eastAsia="Calibri" w:hAnsi="Arial" w:cs="Arial"/>
          <w:sz w:val="24"/>
          <w:szCs w:val="24"/>
          <w:lang w:eastAsia="ru-RU"/>
        </w:rPr>
        <w:t>6) разработку и реализацию плана реализации стратегии на долгосрочный период, его корректировку;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proofErr w:type="gramStart"/>
      <w:r w:rsidRPr="00A35EAE">
        <w:rPr>
          <w:rFonts w:ascii="Arial" w:eastAsia="Calibri" w:hAnsi="Arial" w:cs="Arial"/>
          <w:sz w:val="24"/>
          <w:szCs w:val="24"/>
          <w:lang w:eastAsia="ru-RU"/>
        </w:rPr>
        <w:t>7) ежегодный мониторинг реализации стратегии в соответствии с установленными порядком;</w:t>
      </w:r>
      <w:proofErr w:type="gramEnd"/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Calibri" w:hAnsi="Arial" w:cs="Arial"/>
          <w:sz w:val="24"/>
          <w:szCs w:val="24"/>
          <w:lang w:eastAsia="ru-RU"/>
        </w:rPr>
        <w:t>8)  координацию и взаимодействие участников реализации стратегии.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При разработке стратегии социально-экономического развития территории на долгосрочный период и муниципальных программ администрация Калтукского сельского поселения, руководствуется положениями Стратегии социально-экономического развития МО «Братский район». 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Дума Калтукского сельского поселения в рамках реализации Стратегии обеспечивает реализацию правотворческих инициатив всех участников реализации Стратегии, рассматривает отчеты о реализации Стратегии. 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Коммерческие организации, общественные объединения предпринимателей и индивидуальные предприниматели, участвующие </w:t>
      </w: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gram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 инвестиционных </w:t>
      </w:r>
      <w:proofErr w:type="gramStart"/>
      <w:r w:rsidRPr="00A35EAE">
        <w:rPr>
          <w:rFonts w:ascii="Arial" w:eastAsia="Times New Roman" w:hAnsi="Arial" w:cs="Arial"/>
          <w:sz w:val="24"/>
          <w:szCs w:val="24"/>
          <w:lang w:eastAsia="ru-RU"/>
        </w:rPr>
        <w:t>процессах</w:t>
      </w:r>
      <w:proofErr w:type="gramEnd"/>
      <w:r w:rsidRPr="00A35EAE">
        <w:rPr>
          <w:rFonts w:ascii="Arial" w:eastAsia="Times New Roman" w:hAnsi="Arial" w:cs="Arial"/>
          <w:sz w:val="24"/>
          <w:szCs w:val="24"/>
          <w:lang w:eastAsia="ru-RU"/>
        </w:rPr>
        <w:t>, при осуществлении своей инвестиционной деятельности вправе руководствоваться положениями настоящей Стратегии,  осуществлять контроль за ходом ее реализации и принимать активное участие в обсуждении изменений в настоящую Стратегию.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В целях реализации Стратегии утверждается план мероприятий по реализации Стратегии. 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План по реализации Стратегии может корректироваться. Основания корректировки плана определяются порядком разработки и корректировки стратегии социально-экономического развития Калтукского МО и плана мероприятий по реализации Стратегии социально-экономического развития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Калтукского МО, </w:t>
      </w:r>
      <w:r w:rsidRPr="00A35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утвержденным постановлением главы Калтукского муниципального образования № 45 от 04.10.2018 г.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Муниципальные программы Калтукского МО формируются в соответствии с порядком, утвержденным постановлением главы Калтукского муниципального образования от 30.10.2017 г. № 52 на период не менее 3 лет. </w:t>
      </w:r>
    </w:p>
    <w:p w:rsidR="00A35EAE" w:rsidRPr="00A35EAE" w:rsidRDefault="00A35EAE" w:rsidP="00A35E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Муниципальные программы Калтукского МО содержат систему мероприятий, направленных на выполнение задач социально-экономического развития Калтукского МО на определенном этапе и достижение цели реализации стратегии.</w:t>
      </w:r>
    </w:p>
    <w:p w:rsidR="00A35EAE" w:rsidRPr="00A35EAE" w:rsidRDefault="00A35EAE" w:rsidP="00A35EA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35EAE">
        <w:rPr>
          <w:rFonts w:ascii="Arial" w:eastAsia="Calibri" w:hAnsi="Arial" w:cs="Arial"/>
          <w:sz w:val="24"/>
          <w:szCs w:val="24"/>
          <w:lang w:eastAsia="ru-RU"/>
        </w:rPr>
        <w:t>Финансовые инструменты: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35EAE">
        <w:rPr>
          <w:rFonts w:ascii="Arial" w:eastAsia="Calibri" w:hAnsi="Arial" w:cs="Arial"/>
          <w:sz w:val="24"/>
          <w:szCs w:val="24"/>
          <w:lang w:eastAsia="ru-RU"/>
        </w:rPr>
        <w:t xml:space="preserve">1) </w:t>
      </w:r>
      <w:r w:rsidRPr="00A35EAE">
        <w:rPr>
          <w:rFonts w:ascii="Arial" w:eastAsia="Times New Roman" w:hAnsi="Arial" w:cs="Arial"/>
          <w:sz w:val="24"/>
          <w:szCs w:val="24"/>
          <w:lang w:eastAsia="ru-RU"/>
        </w:rPr>
        <w:t>государственные программы Иркутской области, государственные программы Российской Федерации, муниципальные программы Калтукского МО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2) внебюджетные источники;</w:t>
      </w:r>
    </w:p>
    <w:p w:rsidR="00A35EAE" w:rsidRPr="00A35EAE" w:rsidRDefault="00A35EAE" w:rsidP="00A35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3) соглашения о социально-экономическом сотрудничестве c хозяйствующими субъектами, инвестиционные программы естественных монополий;</w:t>
      </w: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EAE">
        <w:rPr>
          <w:rFonts w:ascii="Arial" w:eastAsia="Times New Roman" w:hAnsi="Arial" w:cs="Arial"/>
          <w:sz w:val="24"/>
          <w:szCs w:val="24"/>
          <w:lang w:eastAsia="ru-RU"/>
        </w:rPr>
        <w:t>4) соглашения о государственно-частном партнерстве и концессионные соглашения (налоговое регулирование, долевое финансирование инвестиционных проектов, государственные гарантии областного бюджета, снижение инфраструктурных ограничений и т.д.</w:t>
      </w: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35EAE">
        <w:rPr>
          <w:rFonts w:ascii="Courier New" w:eastAsia="Times New Roman" w:hAnsi="Courier New" w:cs="Courier New"/>
          <w:lang w:eastAsia="ru-RU"/>
        </w:rPr>
        <w:t>Приложение 1</w:t>
      </w: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35EAE">
        <w:rPr>
          <w:rFonts w:ascii="Courier New" w:eastAsia="Times New Roman" w:hAnsi="Courier New" w:cs="Courier New"/>
          <w:lang w:eastAsia="ru-RU"/>
        </w:rPr>
        <w:t xml:space="preserve">К решению Думы Калтукского </w:t>
      </w: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35EAE"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35EAE">
        <w:rPr>
          <w:rFonts w:ascii="Courier New" w:eastAsia="Times New Roman" w:hAnsi="Courier New" w:cs="Courier New"/>
          <w:lang w:eastAsia="ru-RU"/>
        </w:rPr>
        <w:t xml:space="preserve">от 2023 г. № </w:t>
      </w: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ru-RU"/>
        </w:rPr>
      </w:pPr>
      <w:r w:rsidRPr="00A35EAE">
        <w:rPr>
          <w:rFonts w:ascii="Arial" w:eastAsia="Times New Roman" w:hAnsi="Arial" w:cs="Arial"/>
          <w:sz w:val="24"/>
          <w:szCs w:val="20"/>
          <w:lang w:eastAsia="ru-RU"/>
        </w:rPr>
        <w:t>ПЕРЕЧЕНЬ</w:t>
      </w: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ru-RU"/>
        </w:rPr>
      </w:pPr>
      <w:r w:rsidRPr="00A35EAE">
        <w:rPr>
          <w:rFonts w:ascii="Arial" w:eastAsia="Times New Roman" w:hAnsi="Arial" w:cs="Arial"/>
          <w:sz w:val="24"/>
          <w:szCs w:val="20"/>
          <w:lang w:eastAsia="ru-RU"/>
        </w:rPr>
        <w:t>МУНИЦИПАЛЬНЫХ ПРОГРАММ КАЛТУКСКОГО МУНИЦИПАЛЬНОГО ОБРАЗОВАНИЯ</w:t>
      </w: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ru-RU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8"/>
        <w:gridCol w:w="2434"/>
        <w:gridCol w:w="2160"/>
        <w:gridCol w:w="2696"/>
      </w:tblGrid>
      <w:tr w:rsidR="00A35EAE" w:rsidRPr="00A35EAE" w:rsidTr="00A35EAE">
        <w:trPr>
          <w:trHeight w:val="874"/>
          <w:tblHeader/>
        </w:trPr>
        <w:tc>
          <w:tcPr>
            <w:tcW w:w="2128" w:type="dxa"/>
            <w:shd w:val="clear" w:color="auto" w:fill="C0C0C0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Название муниципальной программы</w:t>
            </w:r>
          </w:p>
        </w:tc>
        <w:tc>
          <w:tcPr>
            <w:tcW w:w="2434" w:type="dxa"/>
            <w:shd w:val="clear" w:color="auto" w:fill="C0C0C0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Период реализации программы</w:t>
            </w:r>
          </w:p>
        </w:tc>
        <w:tc>
          <w:tcPr>
            <w:tcW w:w="2160" w:type="dxa"/>
            <w:shd w:val="clear" w:color="auto" w:fill="C0C0C0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color w:val="000000"/>
                <w:lang w:eastAsia="ru-RU"/>
              </w:rPr>
              <w:t>Объем финансирования, тыс. руб.</w:t>
            </w:r>
          </w:p>
        </w:tc>
        <w:tc>
          <w:tcPr>
            <w:tcW w:w="2696" w:type="dxa"/>
            <w:shd w:val="clear" w:color="auto" w:fill="C0C0C0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color w:val="000000"/>
                <w:lang w:eastAsia="ru-RU"/>
              </w:rPr>
              <w:t>Ответственный исполнитель</w:t>
            </w:r>
          </w:p>
        </w:tc>
      </w:tr>
      <w:tr w:rsidR="00A35EAE" w:rsidRPr="00A35EAE" w:rsidTr="00A35EAE">
        <w:trPr>
          <w:trHeight w:val="1256"/>
        </w:trPr>
        <w:tc>
          <w:tcPr>
            <w:tcW w:w="2128" w:type="dxa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муниципальная</w:t>
            </w:r>
          </w:p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программа «Муниципальные финансы муниципального образования» </w:t>
            </w:r>
          </w:p>
        </w:tc>
        <w:tc>
          <w:tcPr>
            <w:tcW w:w="2434" w:type="dxa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2015-2025 годы</w:t>
            </w:r>
          </w:p>
        </w:tc>
        <w:tc>
          <w:tcPr>
            <w:tcW w:w="2160" w:type="dxa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9029,6</w:t>
            </w:r>
          </w:p>
        </w:tc>
        <w:tc>
          <w:tcPr>
            <w:tcW w:w="2696" w:type="dxa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муниципального образования</w:t>
            </w:r>
          </w:p>
        </w:tc>
      </w:tr>
      <w:tr w:rsidR="00A35EAE" w:rsidRPr="00A35EAE" w:rsidTr="00A35EAE">
        <w:trPr>
          <w:trHeight w:val="1256"/>
        </w:trPr>
        <w:tc>
          <w:tcPr>
            <w:tcW w:w="2128" w:type="dxa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муниципальная</w:t>
            </w:r>
          </w:p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программа «Развитие дорожного хозяйства в Калтукском муниципальном образовании</w:t>
            </w:r>
          </w:p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34" w:type="dxa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2015-2025 годы</w:t>
            </w:r>
          </w:p>
        </w:tc>
        <w:tc>
          <w:tcPr>
            <w:tcW w:w="2160" w:type="dxa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4056,7</w:t>
            </w:r>
          </w:p>
        </w:tc>
        <w:tc>
          <w:tcPr>
            <w:tcW w:w="2696" w:type="dxa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муниципального образования</w:t>
            </w:r>
          </w:p>
        </w:tc>
      </w:tr>
      <w:tr w:rsidR="00A35EAE" w:rsidRPr="00A35EAE" w:rsidTr="00A35EAE">
        <w:tc>
          <w:tcPr>
            <w:tcW w:w="2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Муниципальная программа «Развитие объектов коммунальной инфраструктуры»</w:t>
            </w:r>
          </w:p>
        </w:tc>
        <w:tc>
          <w:tcPr>
            <w:tcW w:w="2434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2015-2025 годы</w:t>
            </w:r>
          </w:p>
        </w:tc>
        <w:tc>
          <w:tcPr>
            <w:tcW w:w="216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3784,6</w:t>
            </w:r>
          </w:p>
        </w:tc>
        <w:tc>
          <w:tcPr>
            <w:tcW w:w="2696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муниципального образования</w:t>
            </w:r>
          </w:p>
        </w:tc>
      </w:tr>
      <w:tr w:rsidR="00A35EAE" w:rsidRPr="00A35EAE" w:rsidTr="00A35EAE">
        <w:tc>
          <w:tcPr>
            <w:tcW w:w="2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Муниципальная программа «Развитие физической культуры и </w:t>
            </w:r>
            <w:r w:rsidRPr="00A35EAE">
              <w:rPr>
                <w:rFonts w:ascii="Courier New" w:eastAsia="Times New Roman" w:hAnsi="Courier New" w:cs="Courier New"/>
                <w:lang w:eastAsia="ru-RU"/>
              </w:rPr>
              <w:lastRenderedPageBreak/>
              <w:t>спорта в Калтукском МО</w:t>
            </w:r>
          </w:p>
        </w:tc>
        <w:tc>
          <w:tcPr>
            <w:tcW w:w="2434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lastRenderedPageBreak/>
              <w:t>2015-2025 годы</w:t>
            </w:r>
          </w:p>
        </w:tc>
        <w:tc>
          <w:tcPr>
            <w:tcW w:w="216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869,1</w:t>
            </w:r>
          </w:p>
        </w:tc>
        <w:tc>
          <w:tcPr>
            <w:tcW w:w="2696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муниципального образования</w:t>
            </w:r>
          </w:p>
        </w:tc>
      </w:tr>
      <w:tr w:rsidR="00A35EAE" w:rsidRPr="00A35EAE" w:rsidTr="00A35EAE">
        <w:tc>
          <w:tcPr>
            <w:tcW w:w="2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lastRenderedPageBreak/>
              <w:t>Муниципальная программа «Культура Калтукского муниципального образования</w:t>
            </w:r>
          </w:p>
        </w:tc>
        <w:tc>
          <w:tcPr>
            <w:tcW w:w="2434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2016-2025 годы</w:t>
            </w:r>
          </w:p>
        </w:tc>
        <w:tc>
          <w:tcPr>
            <w:tcW w:w="216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11426,1</w:t>
            </w:r>
          </w:p>
        </w:tc>
        <w:tc>
          <w:tcPr>
            <w:tcW w:w="2696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муниципального образования</w:t>
            </w:r>
          </w:p>
        </w:tc>
      </w:tr>
      <w:tr w:rsidR="00A35EAE" w:rsidRPr="00A35EAE" w:rsidTr="00A35EAE">
        <w:tc>
          <w:tcPr>
            <w:tcW w:w="2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Муниципальная программа «Пожарная безопасность, предупреждение и ликвидация чрезвычайных ситуаций в Калтукском МО»</w:t>
            </w:r>
          </w:p>
        </w:tc>
        <w:tc>
          <w:tcPr>
            <w:tcW w:w="2434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2015-2025 годы</w:t>
            </w:r>
          </w:p>
        </w:tc>
        <w:tc>
          <w:tcPr>
            <w:tcW w:w="216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3460,0</w:t>
            </w:r>
          </w:p>
        </w:tc>
        <w:tc>
          <w:tcPr>
            <w:tcW w:w="2696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муниципального образования</w:t>
            </w:r>
          </w:p>
        </w:tc>
      </w:tr>
      <w:tr w:rsidR="00A35EAE" w:rsidRPr="00A35EAE" w:rsidTr="00A35EAE">
        <w:tc>
          <w:tcPr>
            <w:tcW w:w="2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Муниципальная программа «Формирование комфортной городской среды на территории Калтукского муниципального образования»</w:t>
            </w:r>
          </w:p>
        </w:tc>
        <w:tc>
          <w:tcPr>
            <w:tcW w:w="2434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2018-2024 годы</w:t>
            </w:r>
          </w:p>
        </w:tc>
        <w:tc>
          <w:tcPr>
            <w:tcW w:w="216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973,1</w:t>
            </w:r>
          </w:p>
        </w:tc>
        <w:tc>
          <w:tcPr>
            <w:tcW w:w="2696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муниципального образования</w:t>
            </w:r>
          </w:p>
        </w:tc>
      </w:tr>
      <w:tr w:rsidR="00A35EAE" w:rsidRPr="00A35EAE" w:rsidTr="00A35EAE">
        <w:tc>
          <w:tcPr>
            <w:tcW w:w="2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Программа комплексного развития социальной инфраструктуры Калтукского сельского поселения» </w:t>
            </w:r>
          </w:p>
        </w:tc>
        <w:tc>
          <w:tcPr>
            <w:tcW w:w="2434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2017-2032 годы</w:t>
            </w:r>
          </w:p>
        </w:tc>
        <w:tc>
          <w:tcPr>
            <w:tcW w:w="216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224500</w:t>
            </w:r>
          </w:p>
        </w:tc>
        <w:tc>
          <w:tcPr>
            <w:tcW w:w="2696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сельского поселения</w:t>
            </w:r>
          </w:p>
        </w:tc>
      </w:tr>
      <w:tr w:rsidR="00A35EAE" w:rsidRPr="00A35EAE" w:rsidTr="00A35EAE">
        <w:tc>
          <w:tcPr>
            <w:tcW w:w="2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Программа «Комплексного развитие систем транспортной инфраструктуры на территории Калтукского сельского поселения Братского района Иркутской области» </w:t>
            </w:r>
          </w:p>
        </w:tc>
        <w:tc>
          <w:tcPr>
            <w:tcW w:w="2434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2017-2032 годы</w:t>
            </w:r>
          </w:p>
        </w:tc>
        <w:tc>
          <w:tcPr>
            <w:tcW w:w="216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23688.5</w:t>
            </w:r>
          </w:p>
        </w:tc>
        <w:tc>
          <w:tcPr>
            <w:tcW w:w="2696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сельского поселения</w:t>
            </w:r>
          </w:p>
        </w:tc>
      </w:tr>
      <w:tr w:rsidR="00A35EAE" w:rsidRPr="00A35EAE" w:rsidTr="00A35EAE">
        <w:tc>
          <w:tcPr>
            <w:tcW w:w="2128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Муниципальная </w:t>
            </w:r>
            <w:r w:rsidRPr="00A35EAE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Программа </w:t>
            </w:r>
            <w:r w:rsidRPr="00A35EAE">
              <w:rPr>
                <w:rFonts w:ascii="Courier New" w:eastAsia="Times New Roman" w:hAnsi="Courier New" w:cs="Courier New"/>
                <w:bCs/>
                <w:lang w:eastAsia="ru-RU"/>
              </w:rPr>
              <w:t>комплексного развития коммунальной инфраструктуры Калтукского сельского поселения»</w:t>
            </w: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2434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lastRenderedPageBreak/>
              <w:t>2016-2032 годы</w:t>
            </w:r>
          </w:p>
        </w:tc>
        <w:tc>
          <w:tcPr>
            <w:tcW w:w="2160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6875,4</w:t>
            </w:r>
          </w:p>
        </w:tc>
        <w:tc>
          <w:tcPr>
            <w:tcW w:w="2696" w:type="dxa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Pr="00A35EAE">
              <w:rPr>
                <w:rFonts w:ascii="Courier New" w:eastAsia="Times New Roman" w:hAnsi="Courier New" w:cs="Courier New"/>
                <w:lang w:eastAsia="ru-RU"/>
              </w:rPr>
              <w:lastRenderedPageBreak/>
              <w:t>Калтукского сельского поселения</w:t>
            </w:r>
          </w:p>
        </w:tc>
      </w:tr>
    </w:tbl>
    <w:p w:rsidR="00A35EAE" w:rsidRPr="00A35EAE" w:rsidRDefault="00A35EAE" w:rsidP="00A35EA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35EAE">
        <w:rPr>
          <w:rFonts w:ascii="Courier New" w:eastAsia="Times New Roman" w:hAnsi="Courier New" w:cs="Courier New"/>
          <w:lang w:eastAsia="ru-RU"/>
        </w:rPr>
        <w:t>Приложение 2</w:t>
      </w: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35EAE">
        <w:rPr>
          <w:rFonts w:ascii="Courier New" w:eastAsia="Times New Roman" w:hAnsi="Courier New" w:cs="Courier New"/>
          <w:lang w:eastAsia="ru-RU"/>
        </w:rPr>
        <w:t>К решению Думы</w:t>
      </w: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35EAE">
        <w:rPr>
          <w:rFonts w:ascii="Courier New" w:eastAsia="Times New Roman" w:hAnsi="Courier New" w:cs="Courier New"/>
          <w:lang w:eastAsia="ru-RU"/>
        </w:rPr>
        <w:t>Калтукского сельского поселения</w:t>
      </w: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35EAE">
        <w:rPr>
          <w:rFonts w:ascii="Courier New" w:eastAsia="Times New Roman" w:hAnsi="Courier New" w:cs="Courier New"/>
          <w:lang w:eastAsia="ru-RU"/>
        </w:rPr>
        <w:t xml:space="preserve">От 2023 г. № </w:t>
      </w: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ru-RU"/>
        </w:rPr>
      </w:pPr>
      <w:r w:rsidRPr="00A35EAE">
        <w:rPr>
          <w:rFonts w:ascii="Arial" w:eastAsia="Times New Roman" w:hAnsi="Arial" w:cs="Arial"/>
          <w:sz w:val="24"/>
          <w:szCs w:val="20"/>
          <w:lang w:eastAsia="ru-RU"/>
        </w:rPr>
        <w:t>ПРИМЕРНЫЙ ПЕРЕЧЕНЬ ЦЕЛЕВЫХ ПОКАЗАТЕЛЕЙ СТРАТЕГИИ</w:t>
      </w:r>
    </w:p>
    <w:p w:rsidR="00A35EAE" w:rsidRPr="00A35EAE" w:rsidRDefault="00A35EAE" w:rsidP="00A35EA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1"/>
        <w:gridCol w:w="1823"/>
        <w:gridCol w:w="569"/>
        <w:gridCol w:w="1128"/>
        <w:gridCol w:w="142"/>
        <w:gridCol w:w="992"/>
        <w:gridCol w:w="1134"/>
        <w:gridCol w:w="993"/>
        <w:gridCol w:w="1134"/>
        <w:gridCol w:w="1134"/>
      </w:tblGrid>
      <w:tr w:rsidR="00A35EAE" w:rsidRPr="00A35EAE" w:rsidTr="00A35EAE">
        <w:trPr>
          <w:trHeight w:val="144"/>
          <w:tblHeader/>
        </w:trPr>
        <w:tc>
          <w:tcPr>
            <w:tcW w:w="511" w:type="dxa"/>
            <w:vMerge w:val="restart"/>
            <w:shd w:val="clear" w:color="auto" w:fill="C0C0C0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b/>
                <w:lang w:eastAsia="ru-RU"/>
              </w:rPr>
              <w:t>№</w:t>
            </w:r>
          </w:p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proofErr w:type="gramStart"/>
            <w:r w:rsidRPr="00A35EAE">
              <w:rPr>
                <w:rFonts w:ascii="Courier New" w:eastAsia="Times New Roman" w:hAnsi="Courier New" w:cs="Courier New"/>
                <w:b/>
                <w:lang w:eastAsia="ru-RU"/>
              </w:rPr>
              <w:t>п</w:t>
            </w:r>
            <w:proofErr w:type="gramEnd"/>
            <w:r w:rsidRPr="00A35EAE">
              <w:rPr>
                <w:rFonts w:ascii="Courier New" w:eastAsia="Times New Roman" w:hAnsi="Courier New" w:cs="Courier New"/>
                <w:b/>
                <w:lang w:eastAsia="ru-RU"/>
              </w:rPr>
              <w:t>/п</w:t>
            </w:r>
          </w:p>
        </w:tc>
        <w:tc>
          <w:tcPr>
            <w:tcW w:w="1823" w:type="dxa"/>
            <w:vMerge w:val="restart"/>
            <w:shd w:val="clear" w:color="auto" w:fill="C0C0C0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b/>
                <w:lang w:eastAsia="ru-RU"/>
              </w:rPr>
              <w:t>Наименование показателя</w:t>
            </w:r>
          </w:p>
        </w:tc>
        <w:tc>
          <w:tcPr>
            <w:tcW w:w="569" w:type="dxa"/>
            <w:vMerge w:val="restart"/>
            <w:shd w:val="clear" w:color="auto" w:fill="C0C0C0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b/>
                <w:lang w:eastAsia="ru-RU"/>
              </w:rPr>
              <w:t>ед. изм.</w:t>
            </w:r>
          </w:p>
        </w:tc>
        <w:tc>
          <w:tcPr>
            <w:tcW w:w="6657" w:type="dxa"/>
            <w:gridSpan w:val="7"/>
            <w:shd w:val="clear" w:color="auto" w:fill="C0C0C0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b/>
                <w:lang w:eastAsia="ru-RU"/>
              </w:rPr>
              <w:t>Значения целевых показателей по годам:</w:t>
            </w:r>
          </w:p>
        </w:tc>
      </w:tr>
      <w:tr w:rsidR="00A35EAE" w:rsidRPr="00A35EAE" w:rsidTr="00A35EAE">
        <w:trPr>
          <w:trHeight w:val="436"/>
          <w:tblHeader/>
        </w:trPr>
        <w:tc>
          <w:tcPr>
            <w:tcW w:w="511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23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569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0" w:type="dxa"/>
            <w:gridSpan w:val="2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b/>
                <w:lang w:eastAsia="ru-RU"/>
              </w:rPr>
              <w:t>2021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b/>
                <w:lang w:eastAsia="ru-RU"/>
              </w:rPr>
              <w:t>2022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b/>
                <w:lang w:eastAsia="ru-RU"/>
              </w:rPr>
              <w:t>2023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C0C0C0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b/>
                <w:lang w:eastAsia="ru-RU"/>
              </w:rPr>
              <w:t>2024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C0C0C0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b/>
                <w:lang w:eastAsia="ru-RU"/>
              </w:rPr>
              <w:t>2025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C0C0C0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b/>
                <w:lang w:eastAsia="ru-RU"/>
              </w:rPr>
              <w:t>К 2036</w:t>
            </w:r>
          </w:p>
        </w:tc>
      </w:tr>
      <w:tr w:rsidR="00A35EAE" w:rsidRPr="00A35EAE" w:rsidTr="00A35EAE">
        <w:trPr>
          <w:trHeight w:hRule="exact" w:val="397"/>
        </w:trPr>
        <w:tc>
          <w:tcPr>
            <w:tcW w:w="9560" w:type="dxa"/>
            <w:gridSpan w:val="10"/>
            <w:shd w:val="clear" w:color="auto" w:fill="FFCC99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b/>
                <w:lang w:eastAsia="ru-RU"/>
              </w:rPr>
              <w:t>Демография:</w:t>
            </w:r>
          </w:p>
        </w:tc>
      </w:tr>
      <w:tr w:rsidR="00A35EAE" w:rsidRPr="00A35EAE" w:rsidTr="00A35EAE">
        <w:trPr>
          <w:trHeight w:val="436"/>
        </w:trPr>
        <w:tc>
          <w:tcPr>
            <w:tcW w:w="51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1823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Коэффициент естественного прироста (убыли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-) 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>в расчете на 1000 населения</w:t>
            </w:r>
          </w:p>
        </w:tc>
        <w:tc>
          <w:tcPr>
            <w:tcW w:w="569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чел.</w:t>
            </w:r>
          </w:p>
        </w:tc>
        <w:tc>
          <w:tcPr>
            <w:tcW w:w="1270" w:type="dxa"/>
            <w:gridSpan w:val="2"/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2,08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2,09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2,1</w:t>
            </w:r>
          </w:p>
        </w:tc>
        <w:tc>
          <w:tcPr>
            <w:tcW w:w="993" w:type="dxa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2,09</w:t>
            </w:r>
          </w:p>
        </w:tc>
        <w:tc>
          <w:tcPr>
            <w:tcW w:w="1134" w:type="dxa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2,09</w:t>
            </w:r>
          </w:p>
        </w:tc>
        <w:tc>
          <w:tcPr>
            <w:tcW w:w="1134" w:type="dxa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2,08</w:t>
            </w:r>
          </w:p>
        </w:tc>
      </w:tr>
      <w:tr w:rsidR="00A35EAE" w:rsidRPr="00A35EAE" w:rsidTr="00A35EAE">
        <w:trPr>
          <w:trHeight w:val="436"/>
        </w:trPr>
        <w:tc>
          <w:tcPr>
            <w:tcW w:w="511" w:type="dxa"/>
            <w:tcBorders>
              <w:bottom w:val="single" w:sz="4" w:space="0" w:color="auto"/>
            </w:tcBorders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1823" w:type="dxa"/>
            <w:tcBorders>
              <w:bottom w:val="single" w:sz="4" w:space="0" w:color="auto"/>
            </w:tcBorders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Миграционная убыль (прирост) на 1000 населения</w:t>
            </w:r>
          </w:p>
        </w:tc>
        <w:tc>
          <w:tcPr>
            <w:tcW w:w="569" w:type="dxa"/>
            <w:tcBorders>
              <w:bottom w:val="single" w:sz="4" w:space="0" w:color="auto"/>
            </w:tcBorders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чел.</w:t>
            </w:r>
          </w:p>
        </w:tc>
        <w:tc>
          <w:tcPr>
            <w:tcW w:w="127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134,3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138,8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138,9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140,2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139,1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138,8</w:t>
            </w:r>
          </w:p>
        </w:tc>
      </w:tr>
      <w:tr w:rsidR="00A35EAE" w:rsidRPr="00A35EAE" w:rsidTr="00A35EAE">
        <w:trPr>
          <w:trHeight w:hRule="exact" w:val="397"/>
        </w:trPr>
        <w:tc>
          <w:tcPr>
            <w:tcW w:w="8426" w:type="dxa"/>
            <w:gridSpan w:val="9"/>
            <w:shd w:val="clear" w:color="auto" w:fill="FFCC99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b/>
                <w:lang w:eastAsia="ru-RU"/>
              </w:rPr>
              <w:t>Экономическое развитие</w:t>
            </w:r>
          </w:p>
        </w:tc>
        <w:tc>
          <w:tcPr>
            <w:tcW w:w="1134" w:type="dxa"/>
            <w:shd w:val="clear" w:color="auto" w:fill="FFCC99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A35EAE" w:rsidRPr="00A35EAE" w:rsidTr="00A35EAE">
        <w:trPr>
          <w:trHeight w:val="436"/>
        </w:trPr>
        <w:tc>
          <w:tcPr>
            <w:tcW w:w="51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1823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Выручка от реализации товаров (работ, услуг) </w:t>
            </w:r>
          </w:p>
        </w:tc>
        <w:tc>
          <w:tcPr>
            <w:tcW w:w="569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млн. руб.</w:t>
            </w:r>
          </w:p>
        </w:tc>
        <w:tc>
          <w:tcPr>
            <w:tcW w:w="1270" w:type="dxa"/>
            <w:gridSpan w:val="2"/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49,35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56,21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59,47</w:t>
            </w:r>
          </w:p>
        </w:tc>
        <w:tc>
          <w:tcPr>
            <w:tcW w:w="993" w:type="dxa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61,73</w:t>
            </w:r>
          </w:p>
        </w:tc>
        <w:tc>
          <w:tcPr>
            <w:tcW w:w="1134" w:type="dxa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63,83</w:t>
            </w:r>
          </w:p>
        </w:tc>
        <w:tc>
          <w:tcPr>
            <w:tcW w:w="1134" w:type="dxa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66,84</w:t>
            </w:r>
          </w:p>
        </w:tc>
      </w:tr>
      <w:tr w:rsidR="00A35EAE" w:rsidRPr="00A35EAE" w:rsidTr="00A35EAE">
        <w:trPr>
          <w:trHeight w:val="436"/>
        </w:trPr>
        <w:tc>
          <w:tcPr>
            <w:tcW w:w="51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1823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Доля среднесписочной численности </w:t>
            </w:r>
            <w:r w:rsidRPr="00A35EAE">
              <w:rPr>
                <w:rFonts w:ascii="Courier New" w:eastAsia="Times New Roman" w:hAnsi="Courier New" w:cs="Courier New"/>
                <w:lang w:eastAsia="ru-RU"/>
              </w:rPr>
              <w:lastRenderedPageBreak/>
              <w:t>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569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lastRenderedPageBreak/>
              <w:t>%</w:t>
            </w:r>
          </w:p>
        </w:tc>
        <w:tc>
          <w:tcPr>
            <w:tcW w:w="1270" w:type="dxa"/>
            <w:gridSpan w:val="2"/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93" w:type="dxa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5,1</w:t>
            </w:r>
          </w:p>
        </w:tc>
      </w:tr>
      <w:tr w:rsidR="00A35EAE" w:rsidRPr="00A35EAE" w:rsidTr="00A35EAE">
        <w:trPr>
          <w:trHeight w:hRule="exact" w:val="397"/>
        </w:trPr>
        <w:tc>
          <w:tcPr>
            <w:tcW w:w="8426" w:type="dxa"/>
            <w:gridSpan w:val="9"/>
            <w:tcBorders>
              <w:bottom w:val="single" w:sz="4" w:space="0" w:color="auto"/>
            </w:tcBorders>
            <w:shd w:val="clear" w:color="auto" w:fill="FFCC99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Культура: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A35EAE" w:rsidRPr="00A35EAE" w:rsidTr="00A35EAE">
        <w:trPr>
          <w:trHeight w:val="436"/>
        </w:trPr>
        <w:tc>
          <w:tcPr>
            <w:tcW w:w="511" w:type="dxa"/>
            <w:tcBorders>
              <w:bottom w:val="nil"/>
            </w:tcBorders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5.</w:t>
            </w:r>
          </w:p>
        </w:tc>
        <w:tc>
          <w:tcPr>
            <w:tcW w:w="1823" w:type="dxa"/>
            <w:tcBorders>
              <w:bottom w:val="nil"/>
            </w:tcBorders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569" w:type="dxa"/>
            <w:tcBorders>
              <w:bottom w:val="nil"/>
            </w:tcBorders>
            <w:shd w:val="clear" w:color="auto" w:fill="auto"/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28" w:type="dxa"/>
            <w:tcBorders>
              <w:bottom w:val="nil"/>
            </w:tcBorders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5EAE" w:rsidRPr="00A35EAE" w:rsidTr="00A35EAE">
        <w:trPr>
          <w:trHeight w:val="436"/>
        </w:trPr>
        <w:tc>
          <w:tcPr>
            <w:tcW w:w="511" w:type="dxa"/>
            <w:tcBorders>
              <w:top w:val="nil"/>
            </w:tcBorders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6.</w:t>
            </w:r>
          </w:p>
        </w:tc>
        <w:tc>
          <w:tcPr>
            <w:tcW w:w="1823" w:type="dxa"/>
            <w:tcBorders>
              <w:top w:val="nil"/>
            </w:tcBorders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клубами и учреждениями клубного типа</w:t>
            </w:r>
          </w:p>
        </w:tc>
        <w:tc>
          <w:tcPr>
            <w:tcW w:w="569" w:type="dxa"/>
            <w:tcBorders>
              <w:top w:val="nil"/>
            </w:tcBorders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1128" w:type="dxa"/>
            <w:tcBorders>
              <w:top w:val="nil"/>
            </w:tcBorders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92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93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A35EAE" w:rsidRPr="00A35EAE" w:rsidRDefault="00A35EAE" w:rsidP="00A35EA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</w:tr>
      <w:tr w:rsidR="00A35EAE" w:rsidRPr="00A35EAE" w:rsidTr="00A35EAE">
        <w:trPr>
          <w:trHeight w:val="238"/>
        </w:trPr>
        <w:tc>
          <w:tcPr>
            <w:tcW w:w="51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7.</w:t>
            </w:r>
          </w:p>
        </w:tc>
        <w:tc>
          <w:tcPr>
            <w:tcW w:w="1823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библиотеками</w:t>
            </w:r>
          </w:p>
        </w:tc>
        <w:tc>
          <w:tcPr>
            <w:tcW w:w="569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92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93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993" w:type="dxa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1134" w:type="dxa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1134" w:type="dxa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</w:tr>
      <w:tr w:rsidR="00A35EAE" w:rsidRPr="00A35EAE" w:rsidTr="00A35EAE">
        <w:trPr>
          <w:trHeight w:val="436"/>
        </w:trPr>
        <w:tc>
          <w:tcPr>
            <w:tcW w:w="511" w:type="dxa"/>
            <w:tcBorders>
              <w:bottom w:val="single" w:sz="4" w:space="0" w:color="auto"/>
            </w:tcBorders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8.</w:t>
            </w:r>
          </w:p>
        </w:tc>
        <w:tc>
          <w:tcPr>
            <w:tcW w:w="1823" w:type="dxa"/>
            <w:tcBorders>
              <w:bottom w:val="single" w:sz="4" w:space="0" w:color="auto"/>
            </w:tcBorders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569" w:type="dxa"/>
            <w:tcBorders>
              <w:bottom w:val="single" w:sz="4" w:space="0" w:color="auto"/>
            </w:tcBorders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11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35EAE" w:rsidRPr="00A35EAE" w:rsidTr="00A35EAE">
        <w:trPr>
          <w:trHeight w:hRule="exact" w:val="397"/>
        </w:trPr>
        <w:tc>
          <w:tcPr>
            <w:tcW w:w="8426" w:type="dxa"/>
            <w:gridSpan w:val="9"/>
            <w:shd w:val="clear" w:color="auto" w:fill="FFCC99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Физическая культура и спорт</w:t>
            </w:r>
          </w:p>
        </w:tc>
        <w:tc>
          <w:tcPr>
            <w:tcW w:w="1134" w:type="dxa"/>
            <w:shd w:val="clear" w:color="auto" w:fill="FFCC99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A35EAE" w:rsidRPr="00A35EAE" w:rsidTr="00A35EAE">
        <w:trPr>
          <w:trHeight w:val="436"/>
        </w:trPr>
        <w:tc>
          <w:tcPr>
            <w:tcW w:w="511" w:type="dxa"/>
            <w:tcBorders>
              <w:bottom w:val="single" w:sz="4" w:space="0" w:color="auto"/>
            </w:tcBorders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9.</w:t>
            </w:r>
          </w:p>
        </w:tc>
        <w:tc>
          <w:tcPr>
            <w:tcW w:w="1823" w:type="dxa"/>
            <w:tcBorders>
              <w:bottom w:val="single" w:sz="4" w:space="0" w:color="auto"/>
            </w:tcBorders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569" w:type="dxa"/>
            <w:tcBorders>
              <w:bottom w:val="single" w:sz="4" w:space="0" w:color="auto"/>
            </w:tcBorders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11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3,5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3,7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</w:tr>
      <w:tr w:rsidR="00A35EAE" w:rsidRPr="00A35EAE" w:rsidTr="00A35EAE">
        <w:trPr>
          <w:trHeight w:hRule="exact" w:val="397"/>
        </w:trPr>
        <w:tc>
          <w:tcPr>
            <w:tcW w:w="8426" w:type="dxa"/>
            <w:gridSpan w:val="9"/>
            <w:shd w:val="clear" w:color="auto" w:fill="FFCC99"/>
          </w:tcPr>
          <w:p w:rsidR="00A35EAE" w:rsidRPr="00A35EAE" w:rsidRDefault="00A35EAE" w:rsidP="00A35EAE">
            <w:pPr>
              <w:widowControl w:val="0"/>
              <w:tabs>
                <w:tab w:val="left" w:pos="3708"/>
              </w:tabs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b/>
                <w:lang w:eastAsia="ru-RU"/>
              </w:rPr>
              <w:t>Жилищное строительство</w:t>
            </w:r>
          </w:p>
        </w:tc>
        <w:tc>
          <w:tcPr>
            <w:tcW w:w="1134" w:type="dxa"/>
            <w:shd w:val="clear" w:color="auto" w:fill="FFCC99"/>
            <w:vAlign w:val="center"/>
          </w:tcPr>
          <w:p w:rsidR="00A35EAE" w:rsidRPr="00A35EAE" w:rsidRDefault="00A35EAE" w:rsidP="00A35EAE">
            <w:pPr>
              <w:widowControl w:val="0"/>
              <w:tabs>
                <w:tab w:val="left" w:pos="3708"/>
              </w:tabs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A35EAE" w:rsidRPr="00A35EAE" w:rsidTr="00A35EAE">
        <w:trPr>
          <w:trHeight w:val="436"/>
        </w:trPr>
        <w:tc>
          <w:tcPr>
            <w:tcW w:w="51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10.</w:t>
            </w:r>
          </w:p>
        </w:tc>
        <w:tc>
          <w:tcPr>
            <w:tcW w:w="1823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Жилищный фонд на конец года всего (на конец года)</w:t>
            </w:r>
          </w:p>
        </w:tc>
        <w:tc>
          <w:tcPr>
            <w:tcW w:w="569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тыс. </w:t>
            </w: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кв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128" w:type="dxa"/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40,4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40,4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40,4</w:t>
            </w:r>
          </w:p>
        </w:tc>
        <w:tc>
          <w:tcPr>
            <w:tcW w:w="993" w:type="dxa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40,4</w:t>
            </w:r>
          </w:p>
        </w:tc>
        <w:tc>
          <w:tcPr>
            <w:tcW w:w="1134" w:type="dxa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40,4</w:t>
            </w:r>
          </w:p>
        </w:tc>
        <w:tc>
          <w:tcPr>
            <w:tcW w:w="1134" w:type="dxa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40,4</w:t>
            </w:r>
          </w:p>
        </w:tc>
      </w:tr>
      <w:tr w:rsidR="00A35EAE" w:rsidRPr="00A35EAE" w:rsidTr="00A35EAE">
        <w:trPr>
          <w:trHeight w:val="436"/>
        </w:trPr>
        <w:tc>
          <w:tcPr>
            <w:tcW w:w="511" w:type="dxa"/>
            <w:tcBorders>
              <w:bottom w:val="single" w:sz="4" w:space="0" w:color="auto"/>
            </w:tcBorders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11.</w:t>
            </w:r>
          </w:p>
        </w:tc>
        <w:tc>
          <w:tcPr>
            <w:tcW w:w="1823" w:type="dxa"/>
            <w:tcBorders>
              <w:bottom w:val="single" w:sz="4" w:space="0" w:color="auto"/>
            </w:tcBorders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Общая площадь жилых помещений в ветхих и аварийных жилых домах</w:t>
            </w:r>
          </w:p>
        </w:tc>
        <w:tc>
          <w:tcPr>
            <w:tcW w:w="569" w:type="dxa"/>
            <w:tcBorders>
              <w:bottom w:val="single" w:sz="4" w:space="0" w:color="auto"/>
            </w:tcBorders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тыс. </w:t>
            </w: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кв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1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35EAE" w:rsidRPr="00A35EAE" w:rsidTr="00A35EAE">
        <w:trPr>
          <w:trHeight w:val="436"/>
        </w:trPr>
        <w:tc>
          <w:tcPr>
            <w:tcW w:w="511" w:type="dxa"/>
            <w:tcBorders>
              <w:bottom w:val="single" w:sz="4" w:space="0" w:color="auto"/>
            </w:tcBorders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12.</w:t>
            </w:r>
          </w:p>
        </w:tc>
        <w:tc>
          <w:tcPr>
            <w:tcW w:w="1823" w:type="dxa"/>
            <w:tcBorders>
              <w:bottom w:val="single" w:sz="4" w:space="0" w:color="auto"/>
            </w:tcBorders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Общая площадь жилых помещений, приходящаяся в среднем на одного жителя, - всего</w:t>
            </w:r>
          </w:p>
        </w:tc>
        <w:tc>
          <w:tcPr>
            <w:tcW w:w="569" w:type="dxa"/>
            <w:tcBorders>
              <w:bottom w:val="single" w:sz="4" w:space="0" w:color="auto"/>
            </w:tcBorders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кв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1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</w:tr>
      <w:tr w:rsidR="00A35EAE" w:rsidRPr="00A35EAE" w:rsidTr="00A35EAE">
        <w:trPr>
          <w:trHeight w:hRule="exact" w:val="397"/>
        </w:trPr>
        <w:tc>
          <w:tcPr>
            <w:tcW w:w="8426" w:type="dxa"/>
            <w:gridSpan w:val="9"/>
            <w:shd w:val="clear" w:color="auto" w:fill="FFCC99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b/>
                <w:lang w:eastAsia="ru-RU"/>
              </w:rPr>
              <w:t>Бюджетный потенциал</w:t>
            </w:r>
          </w:p>
        </w:tc>
        <w:tc>
          <w:tcPr>
            <w:tcW w:w="1134" w:type="dxa"/>
            <w:shd w:val="clear" w:color="auto" w:fill="FFCC99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A35EAE" w:rsidRPr="00A35EAE" w:rsidTr="00A35EAE">
        <w:trPr>
          <w:trHeight w:val="2599"/>
        </w:trPr>
        <w:tc>
          <w:tcPr>
            <w:tcW w:w="511" w:type="dxa"/>
            <w:tcBorders>
              <w:bottom w:val="single" w:sz="4" w:space="0" w:color="auto"/>
            </w:tcBorders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13.</w:t>
            </w:r>
          </w:p>
        </w:tc>
        <w:tc>
          <w:tcPr>
            <w:tcW w:w="1823" w:type="dxa"/>
            <w:tcBorders>
              <w:bottom w:val="single" w:sz="4" w:space="0" w:color="auto"/>
            </w:tcBorders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Доля налоговых и неналоговых доходов местного бюджета в общем объеме собственных доходов бюджета муниципального образования (без учета </w:t>
            </w:r>
            <w:r w:rsidRPr="00A35EAE">
              <w:rPr>
                <w:rFonts w:ascii="Courier New" w:eastAsia="Times New Roman" w:hAnsi="Courier New" w:cs="Courier New"/>
                <w:lang w:eastAsia="ru-RU"/>
              </w:rPr>
              <w:lastRenderedPageBreak/>
              <w:t>субвенций)</w:t>
            </w:r>
          </w:p>
        </w:tc>
        <w:tc>
          <w:tcPr>
            <w:tcW w:w="569" w:type="dxa"/>
            <w:tcBorders>
              <w:bottom w:val="single" w:sz="4" w:space="0" w:color="auto"/>
            </w:tcBorders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lastRenderedPageBreak/>
              <w:t>%</w:t>
            </w:r>
          </w:p>
        </w:tc>
        <w:tc>
          <w:tcPr>
            <w:tcW w:w="11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26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26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26</w:t>
            </w:r>
          </w:p>
        </w:tc>
      </w:tr>
      <w:tr w:rsidR="00A35EAE" w:rsidRPr="00A35EAE" w:rsidTr="00A35EAE">
        <w:trPr>
          <w:trHeight w:hRule="exact" w:val="397"/>
        </w:trPr>
        <w:tc>
          <w:tcPr>
            <w:tcW w:w="8426" w:type="dxa"/>
            <w:gridSpan w:val="9"/>
            <w:shd w:val="clear" w:color="auto" w:fill="FFCC99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Рынок труда и заработной платы:</w:t>
            </w:r>
          </w:p>
        </w:tc>
        <w:tc>
          <w:tcPr>
            <w:tcW w:w="1134" w:type="dxa"/>
            <w:shd w:val="clear" w:color="auto" w:fill="FFCC99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A35EAE" w:rsidRPr="00A35EAE" w:rsidTr="00A35EAE">
        <w:trPr>
          <w:trHeight w:val="436"/>
        </w:trPr>
        <w:tc>
          <w:tcPr>
            <w:tcW w:w="51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14.</w:t>
            </w:r>
          </w:p>
        </w:tc>
        <w:tc>
          <w:tcPr>
            <w:tcW w:w="1823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Среднесписочная численность 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работающих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569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чел.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221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227</w:t>
            </w:r>
          </w:p>
        </w:tc>
        <w:tc>
          <w:tcPr>
            <w:tcW w:w="993" w:type="dxa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230</w:t>
            </w:r>
          </w:p>
        </w:tc>
        <w:tc>
          <w:tcPr>
            <w:tcW w:w="1134" w:type="dxa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233</w:t>
            </w:r>
          </w:p>
        </w:tc>
        <w:tc>
          <w:tcPr>
            <w:tcW w:w="1134" w:type="dxa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236</w:t>
            </w:r>
          </w:p>
        </w:tc>
      </w:tr>
      <w:tr w:rsidR="00A35EAE" w:rsidRPr="00A35EAE" w:rsidTr="00A35EAE">
        <w:trPr>
          <w:trHeight w:hRule="exact" w:val="1597"/>
        </w:trPr>
        <w:tc>
          <w:tcPr>
            <w:tcW w:w="51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15.</w:t>
            </w:r>
          </w:p>
        </w:tc>
        <w:tc>
          <w:tcPr>
            <w:tcW w:w="1823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Уровень зарегистрированной безработицы к трудоспособному населению</w:t>
            </w:r>
          </w:p>
        </w:tc>
        <w:tc>
          <w:tcPr>
            <w:tcW w:w="569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993" w:type="dxa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1134" w:type="dxa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1134" w:type="dxa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2,9</w:t>
            </w:r>
          </w:p>
        </w:tc>
      </w:tr>
      <w:tr w:rsidR="00A35EAE" w:rsidRPr="00A35EAE" w:rsidTr="00A35EAE">
        <w:trPr>
          <w:trHeight w:hRule="exact" w:val="2371"/>
        </w:trPr>
        <w:tc>
          <w:tcPr>
            <w:tcW w:w="511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16.</w:t>
            </w:r>
          </w:p>
        </w:tc>
        <w:tc>
          <w:tcPr>
            <w:tcW w:w="1823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Среднемесячная номинальная начисленная заработная плата работников</w:t>
            </w:r>
          </w:p>
        </w:tc>
        <w:tc>
          <w:tcPr>
            <w:tcW w:w="569" w:type="dxa"/>
            <w:shd w:val="clear" w:color="auto" w:fill="auto"/>
          </w:tcPr>
          <w:p w:rsidR="00A35EAE" w:rsidRPr="00A35EAE" w:rsidRDefault="00A35EAE" w:rsidP="00A35EA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A35EAE">
              <w:rPr>
                <w:rFonts w:ascii="Courier New" w:eastAsia="Times New Roman" w:hAnsi="Courier New" w:cs="Courier New"/>
                <w:lang w:eastAsia="ru-RU"/>
              </w:rPr>
              <w:t>Тыс</w:t>
            </w:r>
            <w:proofErr w:type="gramStart"/>
            <w:r w:rsidRPr="00A35EAE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A35EAE">
              <w:rPr>
                <w:rFonts w:ascii="Courier New" w:eastAsia="Times New Roman" w:hAnsi="Courier New" w:cs="Courier New"/>
                <w:lang w:eastAsia="ru-RU"/>
              </w:rPr>
              <w:t>уб</w:t>
            </w:r>
            <w:proofErr w:type="spellEnd"/>
            <w:r w:rsidRPr="00A35EA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21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22</w:t>
            </w:r>
          </w:p>
        </w:tc>
        <w:tc>
          <w:tcPr>
            <w:tcW w:w="993" w:type="dxa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</w:tc>
        <w:tc>
          <w:tcPr>
            <w:tcW w:w="1134" w:type="dxa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25</w:t>
            </w:r>
          </w:p>
        </w:tc>
        <w:tc>
          <w:tcPr>
            <w:tcW w:w="1134" w:type="dxa"/>
            <w:vAlign w:val="center"/>
          </w:tcPr>
          <w:p w:rsidR="00A35EAE" w:rsidRPr="00A35EAE" w:rsidRDefault="00A35EAE" w:rsidP="00A35E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5EAE">
              <w:rPr>
                <w:rFonts w:ascii="Courier New" w:eastAsia="Times New Roman" w:hAnsi="Courier New" w:cs="Courier New"/>
                <w:lang w:eastAsia="ru-RU"/>
              </w:rPr>
              <w:t>25</w:t>
            </w:r>
          </w:p>
        </w:tc>
      </w:tr>
    </w:tbl>
    <w:p w:rsidR="00A35EAE" w:rsidRPr="00A35EAE" w:rsidRDefault="00A35EAE" w:rsidP="00A35E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5EAE" w:rsidRDefault="00A35EAE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Pr="00EF311F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sectPr w:rsidR="007C0E37" w:rsidRPr="00EF311F" w:rsidSect="00A35EA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B1704"/>
    <w:multiLevelType w:val="multilevel"/>
    <w:tmpl w:val="5DFE5E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">
    <w:nsid w:val="4C5775D9"/>
    <w:multiLevelType w:val="hybridMultilevel"/>
    <w:tmpl w:val="07F21F08"/>
    <w:lvl w:ilvl="0" w:tplc="7E92089E">
      <w:start w:val="1"/>
      <w:numFmt w:val="decimal"/>
      <w:lvlText w:val="%1."/>
      <w:lvlJc w:val="left"/>
      <w:pPr>
        <w:ind w:left="1364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636D237D"/>
    <w:multiLevelType w:val="multilevel"/>
    <w:tmpl w:val="FFFA9CC8"/>
    <w:lvl w:ilvl="0">
      <w:start w:val="1"/>
      <w:numFmt w:val="bullet"/>
      <w:pStyle w:val="a"/>
      <w:suff w:val="space"/>
      <w:lvlText w:val="–"/>
      <w:lvlJc w:val="left"/>
      <w:pPr>
        <w:ind w:left="-425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-426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-426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-426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-426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-426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-426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-709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-426" w:firstLine="567"/>
      </w:pPr>
      <w:rPr>
        <w:rFonts w:ascii="Symbol" w:hAnsi="Symbol" w:hint="default"/>
      </w:rPr>
    </w:lvl>
  </w:abstractNum>
  <w:abstractNum w:abstractNumId="3">
    <w:nsid w:val="67CC52CA"/>
    <w:multiLevelType w:val="multilevel"/>
    <w:tmpl w:val="BFA495F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4">
    <w:nsid w:val="79DE1C08"/>
    <w:multiLevelType w:val="multilevel"/>
    <w:tmpl w:val="3B5CB02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A78"/>
    <w:rsid w:val="000006E6"/>
    <w:rsid w:val="000273D4"/>
    <w:rsid w:val="000620CA"/>
    <w:rsid w:val="00084211"/>
    <w:rsid w:val="00097B52"/>
    <w:rsid w:val="000B0266"/>
    <w:rsid w:val="00166F25"/>
    <w:rsid w:val="00173ECA"/>
    <w:rsid w:val="001A1358"/>
    <w:rsid w:val="001E3778"/>
    <w:rsid w:val="00243144"/>
    <w:rsid w:val="00250315"/>
    <w:rsid w:val="002573BD"/>
    <w:rsid w:val="00286719"/>
    <w:rsid w:val="002908E2"/>
    <w:rsid w:val="00294223"/>
    <w:rsid w:val="002A089D"/>
    <w:rsid w:val="002B33C7"/>
    <w:rsid w:val="002C5BEF"/>
    <w:rsid w:val="00325175"/>
    <w:rsid w:val="00330DC0"/>
    <w:rsid w:val="0033493A"/>
    <w:rsid w:val="00381703"/>
    <w:rsid w:val="00396ABC"/>
    <w:rsid w:val="003A1BFD"/>
    <w:rsid w:val="003E4F3E"/>
    <w:rsid w:val="003F3920"/>
    <w:rsid w:val="003F70FE"/>
    <w:rsid w:val="004233A4"/>
    <w:rsid w:val="00441162"/>
    <w:rsid w:val="00471260"/>
    <w:rsid w:val="00481EEC"/>
    <w:rsid w:val="00496CE6"/>
    <w:rsid w:val="004C25C8"/>
    <w:rsid w:val="004D54D5"/>
    <w:rsid w:val="004E25A2"/>
    <w:rsid w:val="005278D9"/>
    <w:rsid w:val="00545424"/>
    <w:rsid w:val="0058229E"/>
    <w:rsid w:val="005830BB"/>
    <w:rsid w:val="00593923"/>
    <w:rsid w:val="005C4C0D"/>
    <w:rsid w:val="005C6547"/>
    <w:rsid w:val="005F5053"/>
    <w:rsid w:val="005F6D0D"/>
    <w:rsid w:val="00621CD7"/>
    <w:rsid w:val="006531C1"/>
    <w:rsid w:val="006B694A"/>
    <w:rsid w:val="006C52AF"/>
    <w:rsid w:val="006D2613"/>
    <w:rsid w:val="006F0B2D"/>
    <w:rsid w:val="006F603B"/>
    <w:rsid w:val="0072550C"/>
    <w:rsid w:val="00732BCC"/>
    <w:rsid w:val="00736DCD"/>
    <w:rsid w:val="007B48EA"/>
    <w:rsid w:val="007C0E37"/>
    <w:rsid w:val="007C2522"/>
    <w:rsid w:val="007F3BDB"/>
    <w:rsid w:val="008044EA"/>
    <w:rsid w:val="00805ACF"/>
    <w:rsid w:val="00826723"/>
    <w:rsid w:val="00850E86"/>
    <w:rsid w:val="00883849"/>
    <w:rsid w:val="008B1B9C"/>
    <w:rsid w:val="008D07AC"/>
    <w:rsid w:val="008D4282"/>
    <w:rsid w:val="008E1DCF"/>
    <w:rsid w:val="008E383C"/>
    <w:rsid w:val="008E4C8E"/>
    <w:rsid w:val="008F01BA"/>
    <w:rsid w:val="00916CBF"/>
    <w:rsid w:val="009179F6"/>
    <w:rsid w:val="00996BA9"/>
    <w:rsid w:val="009A0283"/>
    <w:rsid w:val="009A3DF9"/>
    <w:rsid w:val="009B07C8"/>
    <w:rsid w:val="009C7A78"/>
    <w:rsid w:val="009F4BE0"/>
    <w:rsid w:val="00A3323A"/>
    <w:rsid w:val="00A35EAE"/>
    <w:rsid w:val="00A36B8B"/>
    <w:rsid w:val="00A65B7F"/>
    <w:rsid w:val="00A97378"/>
    <w:rsid w:val="00AB11C1"/>
    <w:rsid w:val="00B2660F"/>
    <w:rsid w:val="00B51C6D"/>
    <w:rsid w:val="00B842D0"/>
    <w:rsid w:val="00BA20D8"/>
    <w:rsid w:val="00BB35DF"/>
    <w:rsid w:val="00BC4BB5"/>
    <w:rsid w:val="00BE71DF"/>
    <w:rsid w:val="00C05C0E"/>
    <w:rsid w:val="00C537DC"/>
    <w:rsid w:val="00C758D6"/>
    <w:rsid w:val="00CF0C18"/>
    <w:rsid w:val="00D22575"/>
    <w:rsid w:val="00D634DB"/>
    <w:rsid w:val="00D744E4"/>
    <w:rsid w:val="00DA06EA"/>
    <w:rsid w:val="00DA7FDD"/>
    <w:rsid w:val="00E300FC"/>
    <w:rsid w:val="00E31991"/>
    <w:rsid w:val="00E32AE0"/>
    <w:rsid w:val="00E447AC"/>
    <w:rsid w:val="00E553D6"/>
    <w:rsid w:val="00EA04B4"/>
    <w:rsid w:val="00EA6A57"/>
    <w:rsid w:val="00EC73EE"/>
    <w:rsid w:val="00EE6BE6"/>
    <w:rsid w:val="00EF25BA"/>
    <w:rsid w:val="00EF311F"/>
    <w:rsid w:val="00EF7616"/>
    <w:rsid w:val="00EF7BBC"/>
    <w:rsid w:val="00F4129E"/>
    <w:rsid w:val="00F4146B"/>
    <w:rsid w:val="00F708DD"/>
    <w:rsid w:val="00FA28B7"/>
    <w:rsid w:val="00FE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44116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0"/>
    <w:next w:val="a0"/>
    <w:link w:val="20"/>
    <w:qFormat/>
    <w:rsid w:val="0044116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99"/>
    <w:qFormat/>
    <w:rsid w:val="00E32AE0"/>
    <w:pPr>
      <w:ind w:left="720"/>
      <w:contextualSpacing/>
    </w:pPr>
  </w:style>
  <w:style w:type="paragraph" w:styleId="a6">
    <w:name w:val="Balloon Text"/>
    <w:basedOn w:val="a0"/>
    <w:link w:val="a7"/>
    <w:unhideWhenUsed/>
    <w:rsid w:val="00330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rsid w:val="00330DC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44116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44116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3"/>
    <w:semiHidden/>
    <w:rsid w:val="00441162"/>
  </w:style>
  <w:style w:type="character" w:styleId="a8">
    <w:name w:val="Hyperlink"/>
    <w:uiPriority w:val="99"/>
    <w:rsid w:val="00441162"/>
    <w:rPr>
      <w:strike w:val="0"/>
      <w:dstrike w:val="0"/>
      <w:color w:val="006633"/>
      <w:u w:val="none"/>
      <w:effect w:val="none"/>
    </w:rPr>
  </w:style>
  <w:style w:type="paragraph" w:styleId="a9">
    <w:name w:val="Title"/>
    <w:basedOn w:val="a0"/>
    <w:link w:val="aa"/>
    <w:qFormat/>
    <w:rsid w:val="0044116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aa">
    <w:name w:val="Название Знак"/>
    <w:basedOn w:val="a1"/>
    <w:link w:val="a9"/>
    <w:rsid w:val="00441162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b">
    <w:name w:val="Body Text Indent"/>
    <w:basedOn w:val="a0"/>
    <w:link w:val="ac"/>
    <w:rsid w:val="0044116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1"/>
    <w:link w:val="ab"/>
    <w:rsid w:val="004411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0"/>
    <w:link w:val="22"/>
    <w:rsid w:val="0044116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2">
    <w:name w:val="Основной текст 2 Знак"/>
    <w:basedOn w:val="a1"/>
    <w:link w:val="21"/>
    <w:rsid w:val="0044116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3"/>
    <w:basedOn w:val="a0"/>
    <w:link w:val="30"/>
    <w:rsid w:val="004411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3 Знак"/>
    <w:basedOn w:val="a1"/>
    <w:link w:val="3"/>
    <w:rsid w:val="004411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116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441162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4411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2"/>
    <w:rsid w:val="004411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3"/>
    <w:semiHidden/>
    <w:rsid w:val="00441162"/>
  </w:style>
  <w:style w:type="paragraph" w:customStyle="1" w:styleId="ConsTitle">
    <w:name w:val="ConsTitle"/>
    <w:rsid w:val="00441162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e">
    <w:name w:val="Body Text"/>
    <w:basedOn w:val="a0"/>
    <w:link w:val="af"/>
    <w:rsid w:val="0044116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Знак"/>
    <w:basedOn w:val="a1"/>
    <w:link w:val="ae"/>
    <w:rsid w:val="004411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0"/>
    <w:link w:val="24"/>
    <w:rsid w:val="00441162"/>
    <w:pPr>
      <w:spacing w:after="0" w:line="240" w:lineRule="auto"/>
      <w:ind w:left="900" w:hanging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4">
    <w:name w:val="Основной текст с отступом 2 Знак"/>
    <w:basedOn w:val="a1"/>
    <w:link w:val="23"/>
    <w:rsid w:val="004411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0"/>
    <w:link w:val="32"/>
    <w:rsid w:val="00441162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4411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caption"/>
    <w:basedOn w:val="a0"/>
    <w:next w:val="a0"/>
    <w:qFormat/>
    <w:rsid w:val="0044116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1">
    <w:name w:val="Document Map"/>
    <w:basedOn w:val="a0"/>
    <w:link w:val="af2"/>
    <w:rsid w:val="00441162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af2">
    <w:name w:val="Схема документа Знак"/>
    <w:basedOn w:val="a1"/>
    <w:link w:val="af1"/>
    <w:rsid w:val="00441162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paragraph" w:styleId="af3">
    <w:name w:val="header"/>
    <w:basedOn w:val="a0"/>
    <w:link w:val="af4"/>
    <w:rsid w:val="004411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Верхний колонтитул Знак"/>
    <w:basedOn w:val="a1"/>
    <w:link w:val="af3"/>
    <w:rsid w:val="004411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0"/>
    <w:link w:val="af6"/>
    <w:rsid w:val="004411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Нижний колонтитул Знак"/>
    <w:basedOn w:val="a1"/>
    <w:link w:val="af5"/>
    <w:rsid w:val="004411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7">
    <w:name w:val="Абзац"/>
    <w:basedOn w:val="a0"/>
    <w:link w:val="af8"/>
    <w:qFormat/>
    <w:rsid w:val="00441162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Абзац Знак"/>
    <w:link w:val="af7"/>
    <w:rsid w:val="004411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"/>
    <w:basedOn w:val="a0"/>
    <w:link w:val="af9"/>
    <w:rsid w:val="00441162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4"/>
      <w:lang w:val="x-none" w:eastAsia="x-none"/>
    </w:rPr>
  </w:style>
  <w:style w:type="character" w:customStyle="1" w:styleId="af9">
    <w:name w:val="Список Знак"/>
    <w:link w:val="a"/>
    <w:rsid w:val="00441162"/>
    <w:rPr>
      <w:rFonts w:ascii="Times New Roman" w:eastAsia="Times New Roman" w:hAnsi="Times New Roman" w:cs="Times New Roman"/>
      <w:snapToGrid w:val="0"/>
      <w:sz w:val="24"/>
      <w:szCs w:val="24"/>
      <w:lang w:val="x-none" w:eastAsia="x-none"/>
    </w:rPr>
  </w:style>
  <w:style w:type="paragraph" w:styleId="afa">
    <w:name w:val="Normal (Web)"/>
    <w:basedOn w:val="a0"/>
    <w:uiPriority w:val="99"/>
    <w:unhideWhenUsed/>
    <w:rsid w:val="00441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441162"/>
  </w:style>
  <w:style w:type="character" w:customStyle="1" w:styleId="okved">
    <w:name w:val="okved"/>
    <w:rsid w:val="00441162"/>
  </w:style>
  <w:style w:type="table" w:customStyle="1" w:styleId="12">
    <w:name w:val="Сетка таблицы1"/>
    <w:basedOn w:val="a2"/>
    <w:next w:val="ad"/>
    <w:rsid w:val="004411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link w:val="a4"/>
    <w:uiPriority w:val="99"/>
    <w:locked/>
    <w:rsid w:val="00441162"/>
  </w:style>
  <w:style w:type="character" w:customStyle="1" w:styleId="afb">
    <w:name w:val="Основной текст + Курсив"/>
    <w:aliases w:val="Интервал 0 pt"/>
    <w:uiPriority w:val="99"/>
    <w:rsid w:val="00441162"/>
    <w:rPr>
      <w:rFonts w:ascii="Sylfaen" w:hAnsi="Sylfaen"/>
      <w:i/>
      <w:color w:val="000000"/>
      <w:w w:val="100"/>
      <w:position w:val="0"/>
      <w:sz w:val="25"/>
      <w:u w:val="none"/>
      <w:shd w:val="clear" w:color="auto" w:fill="FFFFFF"/>
      <w:lang w:val="ru-RU"/>
    </w:rPr>
  </w:style>
  <w:style w:type="numbering" w:customStyle="1" w:styleId="25">
    <w:name w:val="Нет списка2"/>
    <w:next w:val="a3"/>
    <w:semiHidden/>
    <w:unhideWhenUsed/>
    <w:rsid w:val="00441162"/>
  </w:style>
  <w:style w:type="numbering" w:customStyle="1" w:styleId="33">
    <w:name w:val="Нет списка3"/>
    <w:next w:val="a3"/>
    <w:semiHidden/>
    <w:rsid w:val="00A35EAE"/>
  </w:style>
  <w:style w:type="table" w:customStyle="1" w:styleId="26">
    <w:name w:val="Сетка таблицы2"/>
    <w:basedOn w:val="a2"/>
    <w:next w:val="ad"/>
    <w:rsid w:val="00A35E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3"/>
    <w:semiHidden/>
    <w:rsid w:val="00A35EAE"/>
  </w:style>
  <w:style w:type="table" w:customStyle="1" w:styleId="111">
    <w:name w:val="Сетка таблицы11"/>
    <w:basedOn w:val="a2"/>
    <w:next w:val="ad"/>
    <w:rsid w:val="00A35E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Нет списка21"/>
    <w:next w:val="a3"/>
    <w:semiHidden/>
    <w:unhideWhenUsed/>
    <w:rsid w:val="00A35E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44116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0"/>
    <w:next w:val="a0"/>
    <w:link w:val="20"/>
    <w:qFormat/>
    <w:rsid w:val="0044116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99"/>
    <w:qFormat/>
    <w:rsid w:val="00E32AE0"/>
    <w:pPr>
      <w:ind w:left="720"/>
      <w:contextualSpacing/>
    </w:pPr>
  </w:style>
  <w:style w:type="paragraph" w:styleId="a6">
    <w:name w:val="Balloon Text"/>
    <w:basedOn w:val="a0"/>
    <w:link w:val="a7"/>
    <w:unhideWhenUsed/>
    <w:rsid w:val="00330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rsid w:val="00330DC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44116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44116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3"/>
    <w:semiHidden/>
    <w:rsid w:val="00441162"/>
  </w:style>
  <w:style w:type="character" w:styleId="a8">
    <w:name w:val="Hyperlink"/>
    <w:uiPriority w:val="99"/>
    <w:rsid w:val="00441162"/>
    <w:rPr>
      <w:strike w:val="0"/>
      <w:dstrike w:val="0"/>
      <w:color w:val="006633"/>
      <w:u w:val="none"/>
      <w:effect w:val="none"/>
    </w:rPr>
  </w:style>
  <w:style w:type="paragraph" w:styleId="a9">
    <w:name w:val="Title"/>
    <w:basedOn w:val="a0"/>
    <w:link w:val="aa"/>
    <w:qFormat/>
    <w:rsid w:val="0044116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aa">
    <w:name w:val="Название Знак"/>
    <w:basedOn w:val="a1"/>
    <w:link w:val="a9"/>
    <w:rsid w:val="00441162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b">
    <w:name w:val="Body Text Indent"/>
    <w:basedOn w:val="a0"/>
    <w:link w:val="ac"/>
    <w:rsid w:val="0044116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1"/>
    <w:link w:val="ab"/>
    <w:rsid w:val="004411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0"/>
    <w:link w:val="22"/>
    <w:rsid w:val="0044116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2">
    <w:name w:val="Основной текст 2 Знак"/>
    <w:basedOn w:val="a1"/>
    <w:link w:val="21"/>
    <w:rsid w:val="0044116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3"/>
    <w:basedOn w:val="a0"/>
    <w:link w:val="30"/>
    <w:rsid w:val="004411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3 Знак"/>
    <w:basedOn w:val="a1"/>
    <w:link w:val="3"/>
    <w:rsid w:val="004411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116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441162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4411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2"/>
    <w:rsid w:val="004411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3"/>
    <w:semiHidden/>
    <w:rsid w:val="00441162"/>
  </w:style>
  <w:style w:type="paragraph" w:customStyle="1" w:styleId="ConsTitle">
    <w:name w:val="ConsTitle"/>
    <w:rsid w:val="00441162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e">
    <w:name w:val="Body Text"/>
    <w:basedOn w:val="a0"/>
    <w:link w:val="af"/>
    <w:rsid w:val="0044116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Знак"/>
    <w:basedOn w:val="a1"/>
    <w:link w:val="ae"/>
    <w:rsid w:val="004411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0"/>
    <w:link w:val="24"/>
    <w:rsid w:val="00441162"/>
    <w:pPr>
      <w:spacing w:after="0" w:line="240" w:lineRule="auto"/>
      <w:ind w:left="900" w:hanging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4">
    <w:name w:val="Основной текст с отступом 2 Знак"/>
    <w:basedOn w:val="a1"/>
    <w:link w:val="23"/>
    <w:rsid w:val="004411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0"/>
    <w:link w:val="32"/>
    <w:rsid w:val="00441162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4411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caption"/>
    <w:basedOn w:val="a0"/>
    <w:next w:val="a0"/>
    <w:qFormat/>
    <w:rsid w:val="0044116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1">
    <w:name w:val="Document Map"/>
    <w:basedOn w:val="a0"/>
    <w:link w:val="af2"/>
    <w:rsid w:val="00441162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af2">
    <w:name w:val="Схема документа Знак"/>
    <w:basedOn w:val="a1"/>
    <w:link w:val="af1"/>
    <w:rsid w:val="00441162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paragraph" w:styleId="af3">
    <w:name w:val="header"/>
    <w:basedOn w:val="a0"/>
    <w:link w:val="af4"/>
    <w:rsid w:val="004411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Верхний колонтитул Знак"/>
    <w:basedOn w:val="a1"/>
    <w:link w:val="af3"/>
    <w:rsid w:val="004411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0"/>
    <w:link w:val="af6"/>
    <w:rsid w:val="004411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Нижний колонтитул Знак"/>
    <w:basedOn w:val="a1"/>
    <w:link w:val="af5"/>
    <w:rsid w:val="004411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7">
    <w:name w:val="Абзац"/>
    <w:basedOn w:val="a0"/>
    <w:link w:val="af8"/>
    <w:qFormat/>
    <w:rsid w:val="00441162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Абзац Знак"/>
    <w:link w:val="af7"/>
    <w:rsid w:val="004411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"/>
    <w:basedOn w:val="a0"/>
    <w:link w:val="af9"/>
    <w:rsid w:val="00441162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4"/>
      <w:lang w:val="x-none" w:eastAsia="x-none"/>
    </w:rPr>
  </w:style>
  <w:style w:type="character" w:customStyle="1" w:styleId="af9">
    <w:name w:val="Список Знак"/>
    <w:link w:val="a"/>
    <w:rsid w:val="00441162"/>
    <w:rPr>
      <w:rFonts w:ascii="Times New Roman" w:eastAsia="Times New Roman" w:hAnsi="Times New Roman" w:cs="Times New Roman"/>
      <w:snapToGrid w:val="0"/>
      <w:sz w:val="24"/>
      <w:szCs w:val="24"/>
      <w:lang w:val="x-none" w:eastAsia="x-none"/>
    </w:rPr>
  </w:style>
  <w:style w:type="paragraph" w:styleId="afa">
    <w:name w:val="Normal (Web)"/>
    <w:basedOn w:val="a0"/>
    <w:uiPriority w:val="99"/>
    <w:unhideWhenUsed/>
    <w:rsid w:val="00441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441162"/>
  </w:style>
  <w:style w:type="character" w:customStyle="1" w:styleId="okved">
    <w:name w:val="okved"/>
    <w:rsid w:val="00441162"/>
  </w:style>
  <w:style w:type="table" w:customStyle="1" w:styleId="12">
    <w:name w:val="Сетка таблицы1"/>
    <w:basedOn w:val="a2"/>
    <w:next w:val="ad"/>
    <w:rsid w:val="004411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link w:val="a4"/>
    <w:uiPriority w:val="99"/>
    <w:locked/>
    <w:rsid w:val="00441162"/>
  </w:style>
  <w:style w:type="character" w:customStyle="1" w:styleId="afb">
    <w:name w:val="Основной текст + Курсив"/>
    <w:aliases w:val="Интервал 0 pt"/>
    <w:uiPriority w:val="99"/>
    <w:rsid w:val="00441162"/>
    <w:rPr>
      <w:rFonts w:ascii="Sylfaen" w:hAnsi="Sylfaen"/>
      <w:i/>
      <w:color w:val="000000"/>
      <w:w w:val="100"/>
      <w:position w:val="0"/>
      <w:sz w:val="25"/>
      <w:u w:val="none"/>
      <w:shd w:val="clear" w:color="auto" w:fill="FFFFFF"/>
      <w:lang w:val="ru-RU"/>
    </w:rPr>
  </w:style>
  <w:style w:type="numbering" w:customStyle="1" w:styleId="25">
    <w:name w:val="Нет списка2"/>
    <w:next w:val="a3"/>
    <w:semiHidden/>
    <w:unhideWhenUsed/>
    <w:rsid w:val="00441162"/>
  </w:style>
  <w:style w:type="numbering" w:customStyle="1" w:styleId="33">
    <w:name w:val="Нет списка3"/>
    <w:next w:val="a3"/>
    <w:semiHidden/>
    <w:rsid w:val="00A35EAE"/>
  </w:style>
  <w:style w:type="table" w:customStyle="1" w:styleId="26">
    <w:name w:val="Сетка таблицы2"/>
    <w:basedOn w:val="a2"/>
    <w:next w:val="ad"/>
    <w:rsid w:val="00A35E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3"/>
    <w:semiHidden/>
    <w:rsid w:val="00A35EAE"/>
  </w:style>
  <w:style w:type="table" w:customStyle="1" w:styleId="111">
    <w:name w:val="Сетка таблицы11"/>
    <w:basedOn w:val="a2"/>
    <w:next w:val="ad"/>
    <w:rsid w:val="00A35E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Нет списка21"/>
    <w:next w:val="a3"/>
    <w:semiHidden/>
    <w:unhideWhenUsed/>
    <w:rsid w:val="00A35E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Трудоспособное население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2021 год</c:v>
                </c:pt>
                <c:pt idx="1">
                  <c:v>2022 год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1965</c:v>
                </c:pt>
                <c:pt idx="1">
                  <c:v>1923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Безработные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094" b="0" i="0" u="none" strike="noStrike" baseline="0">
                    <a:solidFill>
                      <a:srgbClr val="000000"/>
                    </a:solidFill>
                    <a:latin typeface="Courier New" panose="02070309020205020404" pitchFamily="49" charset="0"/>
                    <a:ea typeface="Calibri"/>
                    <a:cs typeface="Courier New" panose="02070309020205020404" pitchFamily="49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2021 год</c:v>
                </c:pt>
                <c:pt idx="1">
                  <c:v>2022 год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24</c:v>
                </c:pt>
                <c:pt idx="1">
                  <c:v>10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Пенсионеры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2021 год</c:v>
                </c:pt>
                <c:pt idx="1">
                  <c:v>2022 год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430</c:v>
                </c:pt>
                <c:pt idx="1">
                  <c:v>419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Инвалиды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2021 год</c:v>
                </c:pt>
                <c:pt idx="1">
                  <c:v>2022 год</c:v>
                </c:pt>
              </c:strCache>
            </c:strRef>
          </c:cat>
          <c:val>
            <c:numRef>
              <c:f>Лист1!$E$2:$E$3</c:f>
              <c:numCache>
                <c:formatCode>General</c:formatCode>
                <c:ptCount val="2"/>
                <c:pt idx="0">
                  <c:v>120</c:v>
                </c:pt>
                <c:pt idx="1">
                  <c:v>104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5001216"/>
        <c:axId val="126785728"/>
        <c:axId val="0"/>
      </c:bar3DChart>
      <c:catAx>
        <c:axId val="450012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0" vert="horz"/>
          <a:lstStyle/>
          <a:p>
            <a:pPr>
              <a:defRPr sz="1094" b="0" i="0" u="none" strike="noStrike" baseline="0">
                <a:solidFill>
                  <a:srgbClr val="000000"/>
                </a:solidFill>
                <a:latin typeface="Courier New" panose="02070309020205020404" pitchFamily="49" charset="0"/>
                <a:ea typeface="Calibri"/>
                <a:cs typeface="Courier New" panose="02070309020205020404" pitchFamily="49" charset="0"/>
              </a:defRPr>
            </a:pPr>
            <a:endParaRPr lang="ru-RU"/>
          </a:p>
        </c:txPr>
        <c:crossAx val="126785728"/>
        <c:crosses val="autoZero"/>
        <c:auto val="1"/>
        <c:lblAlgn val="ctr"/>
        <c:lblOffset val="100"/>
        <c:noMultiLvlLbl val="0"/>
      </c:catAx>
      <c:valAx>
        <c:axId val="12678572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94" b="0" i="0" u="none" strike="noStrike" baseline="0">
                <a:solidFill>
                  <a:srgbClr val="000000"/>
                </a:solidFill>
                <a:latin typeface="Courier New" panose="02070309020205020404" pitchFamily="49" charset="0"/>
                <a:ea typeface="Calibri"/>
                <a:cs typeface="Courier New" panose="02070309020205020404" pitchFamily="49" charset="0"/>
              </a:defRPr>
            </a:pPr>
            <a:endParaRPr lang="ru-RU"/>
          </a:p>
        </c:txPr>
        <c:crossAx val="45001216"/>
        <c:crosses val="autoZero"/>
        <c:crossBetween val="between"/>
      </c:valAx>
      <c:spPr>
        <a:noFill/>
        <a:ln w="25268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094" b="0" i="0" u="none" strike="noStrike" baseline="0">
                <a:solidFill>
                  <a:srgbClr val="000000"/>
                </a:solidFill>
                <a:latin typeface="Courier New" panose="02070309020205020404" pitchFamily="49" charset="0"/>
                <a:ea typeface="Calibri"/>
                <a:cs typeface="Courier New" panose="02070309020205020404" pitchFamily="49" charset="0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094" b="0" i="0" u="none" strike="noStrike" baseline="0">
                <a:solidFill>
                  <a:srgbClr val="000000"/>
                </a:solidFill>
                <a:latin typeface="Courier New" panose="02070309020205020404" pitchFamily="49" charset="0"/>
                <a:ea typeface="Calibri"/>
                <a:cs typeface="Courier New" panose="02070309020205020404" pitchFamily="49" charset="0"/>
              </a:defRPr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 sz="1094" b="0" i="0" u="none" strike="noStrike" baseline="0">
                <a:solidFill>
                  <a:srgbClr val="000000"/>
                </a:solidFill>
                <a:latin typeface="Courier New" panose="02070309020205020404" pitchFamily="49" charset="0"/>
                <a:ea typeface="Calibri"/>
                <a:cs typeface="Courier New" panose="02070309020205020404" pitchFamily="49" charset="0"/>
              </a:defRPr>
            </a:pPr>
            <a:endParaRPr lang="ru-RU"/>
          </a:p>
        </c:txPr>
      </c:legendEntry>
      <c:legendEntry>
        <c:idx val="3"/>
        <c:txPr>
          <a:bodyPr/>
          <a:lstStyle/>
          <a:p>
            <a:pPr>
              <a:defRPr sz="1094" b="0" i="0" u="none" strike="noStrike" baseline="0">
                <a:solidFill>
                  <a:srgbClr val="000000"/>
                </a:solidFill>
                <a:latin typeface="Courier New" panose="02070309020205020404" pitchFamily="49" charset="0"/>
                <a:ea typeface="Calibri"/>
                <a:cs typeface="Courier New" panose="02070309020205020404" pitchFamily="49" charset="0"/>
              </a:defRPr>
            </a:pPr>
            <a:endParaRPr lang="ru-RU"/>
          </a:p>
        </c:txPr>
      </c:legendEntry>
      <c:overlay val="0"/>
      <c:txPr>
        <a:bodyPr/>
        <a:lstStyle/>
        <a:p>
          <a:pPr>
            <a:defRPr sz="91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995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AB143-F3B5-480B-931B-6F2B18E27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47</Pages>
  <Words>13259</Words>
  <Characters>75579</Characters>
  <Application>Microsoft Office Word</Application>
  <DocSecurity>0</DocSecurity>
  <Lines>629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Екатерина</cp:lastModifiedBy>
  <cp:revision>129</cp:revision>
  <cp:lastPrinted>2018-10-29T02:32:00Z</cp:lastPrinted>
  <dcterms:created xsi:type="dcterms:W3CDTF">2018-04-27T06:32:00Z</dcterms:created>
  <dcterms:modified xsi:type="dcterms:W3CDTF">2023-02-20T08:09:00Z</dcterms:modified>
</cp:coreProperties>
</file>