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suppressAutoHyphens w:val="true"/>
        <w:bidi w:val="0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П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родлени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е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 сроков действия документов об инвалидности и об установлении степени утраты профессиональной трудоспособности, выданных на территориях ДНР, ЛНР, Запорожской и Херсонской областей или Украины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b/>
        </w:rPr>
      </w:r>
    </w:p>
    <w:p>
      <w:pPr>
        <w:pStyle w:val="Normal"/>
        <w:suppressAutoHyphens w:val="true"/>
        <w:spacing w:lineRule="auto" w:line="240" w:before="0" w:after="0"/>
        <w:ind w:firstLine="540" w:left="0" w:right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Письмо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м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 xml:space="preserve"> Минтруда России от 15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 xml:space="preserve">января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 xml:space="preserve">2026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года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 xml:space="preserve"> </w:t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№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 xml:space="preserve"> 13-4/10/В-289 «О продлении сроков действия документов об инвалидности и об установлении степени утраты профессиональной трудоспособности, выданных на территориях ДНР, ЛНР, Запорожской и Херсонской областях или Украины»,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 xml:space="preserve">зменениями, внесенными Федеральным законом от 29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декабря 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 xml:space="preserve">025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года №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 xml:space="preserve"> 573-ФЗ, предусмотрено, что:</w:t>
      </w:r>
    </w:p>
    <w:p>
      <w:pPr>
        <w:pStyle w:val="Normal"/>
        <w:suppressAutoHyphens w:val="true"/>
        <w:spacing w:lineRule="auto" w:line="240" w:before="0" w:after="0"/>
        <w:ind w:firstLine="540" w:left="0" w:right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1. Д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окументы об инвалидности и об установлении степени утраты профессиональной трудоспособности, выданные на территории Донецкой Народной Республики, Луганской Народной Республики, Запорожской области, Херсонской области или Украины до 1 марта 2023 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ода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 xml:space="preserve"> и в которых не указан срок их действия, признаются действующими до 1 января 2028 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ода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;</w:t>
      </w:r>
    </w:p>
    <w:p>
      <w:pPr>
        <w:pStyle w:val="Normal"/>
        <w:suppressAutoHyphens w:val="true"/>
        <w:spacing w:lineRule="auto" w:line="240" w:before="0" w:after="0"/>
        <w:ind w:firstLine="540" w:left="0" w:right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2. Д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окументы об инвалидности и об установлении степени утраты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профессиональной трудоспособности, выданные на территории Донецкой Народной Республики, Луганской Народной Республики, Запорожской области, Херсонской области или Украины и срок действия которых истекает (истек) в период с 24 февраля 2022 года до 31 декабря 2026 года, признаются действующими до 31 декабря 2026 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ода.</w:t>
      </w:r>
    </w:p>
    <w:p>
      <w:pPr>
        <w:pStyle w:val="Normal"/>
        <w:suppressAutoHyphens w:val="true"/>
        <w:spacing w:lineRule="auto" w:line="240" w:before="0" w:after="0"/>
        <w:ind w:firstLine="540" w:left="0" w:right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Указанные документы с учетом установленных сроков действия принимаются для предоставления гражданам мер социальной защиты (поддержки), включая обеспечение техническими средствами реабилитации.</w:t>
      </w:r>
    </w:p>
    <w:p>
      <w:pPr>
        <w:pStyle w:val="Normal"/>
        <w:suppressAutoHyphens w:val="true"/>
        <w:spacing w:lineRule="auto" w:line="240" w:before="0" w:after="0"/>
        <w:ind w:firstLine="540" w:left="0" w:right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Кроме того, до 1 января 2028 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>ода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-4"/>
          <w:sz w:val="28"/>
          <w:szCs w:val="28"/>
        </w:rPr>
        <w:t xml:space="preserve"> сохраняются особенности проведения медико-социальной экспертизы, согласно которым медицинские обследования при подготовке направительных документов в федеральные учреждения медико-социальной экспертизы осуществляются с учетом материально-технического состояния медицинских организаций.</w:t>
      </w:r>
    </w:p>
    <w:p>
      <w:pPr>
        <w:pStyle w:val="BodyText"/>
        <w:spacing w:lineRule="auto" w:line="240" w:before="0" w:after="0"/>
        <w:ind w:firstLine="540" w:left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</w:r>
    </w:p>
    <w:p>
      <w:pPr>
        <w:pStyle w:val="BodyText"/>
        <w:spacing w:lineRule="auto" w:line="240" w:before="0" w:after="0"/>
        <w:ind w:firstLine="540" w:left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8"/>
          <w:szCs w:val="28"/>
        </w:rPr>
        <w:t>Помощник прокурора района                                                        С.С. Бородулин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567" w:footer="0" w:bottom="709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0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basedOn w:val="Normal"/>
    <w:uiPriority w:val="9"/>
    <w:qFormat/>
    <w:pPr>
      <w:spacing w:lineRule="auto" w:line="240" w:beforeAutospacing="1" w:afterAutospacing="1"/>
      <w:outlineLvl w:val="1"/>
    </w:pPr>
    <w:rPr>
      <w:rFonts w:ascii="Times New Roman" w:hAnsi="Times New Roman"/>
      <w:b/>
      <w:sz w:val="3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NormalWeb">
    <w:name w:val="Normal (Web)"/>
    <w:link w:val="NormalWeb1"/>
    <w:qFormat/>
    <w:rPr>
      <w:rFonts w:ascii="Times New Roman" w:hAnsi="Times New Roman"/>
      <w:sz w:val="24"/>
    </w:rPr>
  </w:style>
  <w:style w:type="character" w:styleId="Endnote">
    <w:name w:val="Endnote"/>
    <w:link w:val="Endnote1"/>
    <w:qFormat/>
    <w:rPr>
      <w:rFonts w:ascii="XO Thames" w:hAnsi="XO Thames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1">
    <w:name w:val="Гиперссылка1"/>
    <w:basedOn w:val="12"/>
    <w:link w:val="111"/>
    <w:qFormat/>
    <w:rPr>
      <w:color w:val="0000FF"/>
      <w:u w:val="single"/>
    </w:rPr>
  </w:style>
  <w:style w:type="character" w:styleId="11">
    <w:name w:val="Обычный1"/>
    <w:link w:val="112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12">
    <w:name w:val="Основной шрифт абзаца1"/>
    <w:link w:val="113"/>
    <w:qFormat/>
    <w:rPr/>
  </w:style>
  <w:style w:type="character" w:styleId="Heading51">
    <w:name w:val="Heading 51"/>
    <w:qFormat/>
    <w:rPr>
      <w:rFonts w:ascii="XO Thames" w:hAnsi="XO Thames"/>
      <w:b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13">
    <w:name w:val="Строгий1"/>
    <w:basedOn w:val="12"/>
    <w:link w:val="114"/>
    <w:qFormat/>
    <w:rPr>
      <w:b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BalloonText">
    <w:name w:val="Balloon Text"/>
    <w:link w:val="BalloonText1"/>
    <w:qFormat/>
    <w:rPr>
      <w:rFonts w:ascii="Segoe UI" w:hAnsi="Segoe UI"/>
      <w:sz w:val="18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Times New Roman" w:hAnsi="Times New Roman"/>
      <w:b/>
      <w:sz w:val="36"/>
    </w:rPr>
  </w:style>
  <w:style w:type="character" w:styleId="DefaultParagraphFont">
    <w:name w:val="Default Paragraph Font"/>
    <w:link w:val="DefaultParagraphFont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0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rmalWeb1">
    <w:name w:val="Normal (Web)1"/>
    <w:basedOn w:val="Normal"/>
    <w:link w:val="NormalWeb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76" w:before="0" w:after="20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">
    <w:name w:val="Гиперссылка11"/>
    <w:basedOn w:val="113"/>
    <w:link w:val="1"/>
    <w:qFormat/>
    <w:pPr/>
    <w:rPr>
      <w:color w:val="0000FF"/>
      <w:u w:val="single"/>
    </w:rPr>
  </w:style>
  <w:style w:type="paragraph" w:styleId="112">
    <w:name w:val="Обычный11"/>
    <w:link w:val="11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3">
    <w:name w:val="Основной шрифт абзаца11"/>
    <w:link w:val="12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76" w:before="0" w:after="20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4">
    <w:name w:val="Строгий11"/>
    <w:basedOn w:val="113"/>
    <w:link w:val="13"/>
    <w:qFormat/>
    <w:pPr/>
    <w:rPr>
      <w:b/>
    </w:rPr>
  </w:style>
  <w:style w:type="paragraph" w:styleId="Style11">
    <w:name w:val="Колонтитулы"/>
    <w:qFormat/>
    <w:pPr>
      <w:widowControl/>
      <w:suppressAutoHyphens w:val="true"/>
      <w:bidi w:val="0"/>
      <w:spacing w:lineRule="auto" w:line="240" w:before="0" w:after="200"/>
      <w:ind w:hanging="0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8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76" w:before="0" w:after="200"/>
      <w:ind w:hanging="0" w:left="0" w:right="0"/>
      <w:jc w:val="both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76" w:before="567" w:after="567"/>
      <w:ind w:hanging="0" w:left="0" w:right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table" w:default="1" w:styleId="Style_29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Application>LibreOffice/24.8.7.2$Linux_X86_64 LibreOffice_project/480$Build-2</Application>
  <AppVersion>15.0000</AppVersion>
  <Pages>1</Pages>
  <Words>229</Words>
  <Characters>1631</Characters>
  <CharactersWithSpaces>1909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2025-12-05T17:14:55Z</cp:lastPrinted>
  <dcterms:modified xsi:type="dcterms:W3CDTF">2026-04-19T17:13:41Z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