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90" w:rsidRPr="00806190" w:rsidRDefault="00806190" w:rsidP="0080619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61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исчисления срока административного наказания</w:t>
      </w:r>
    </w:p>
    <w:p w:rsidR="002D797B" w:rsidRDefault="00806190" w:rsidP="00685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Конституционного Суда Российской Федерации от 23.06.2020 № 28-П разъяснен порядок исчисления срока, в течение которого лицо, уплатившее административный штраф до вступления постановления в законную силу, считается подвергнутым административному наказанию.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D7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9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силу 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8344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4.6 Кодекса Российской Федерации об административных правонарушениях (далее – КоАП РФ)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D7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9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7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</w:t>
      </w:r>
      <w:r w:rsidR="002D79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обстоятельством, отягчающим административную ответственность, которое в случаях, предусмотренных КоАП РФ, влечет </w:t>
      </w:r>
      <w:r w:rsidR="0083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более 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</w:t>
      </w:r>
      <w:r w:rsidR="008344D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</w:t>
      </w:r>
      <w:r w:rsidR="008344D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(статья 4.3 КоАП РФ).</w:t>
      </w:r>
    </w:p>
    <w:p w:rsidR="002D797B" w:rsidRDefault="008344DF" w:rsidP="0083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06190"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32.2 КоАП РФ лицам, привлеченным к административной ответственности за совершение отдельных видов административных правонарушений в области дорожного движения, предусмотренных главой 12 КоАП РФ, предоставлено право </w:t>
      </w:r>
      <w:proofErr w:type="gramStart"/>
      <w:r w:rsidR="00806190"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уплатить</w:t>
      </w:r>
      <w:proofErr w:type="gramEnd"/>
      <w:r w:rsidR="00806190"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административный штраф не позднее двадцати дней со дня вынесения постановления о его наложении в размере половины назначенной суммы.</w:t>
      </w:r>
    </w:p>
    <w:p w:rsidR="008344DF" w:rsidRDefault="008344DF" w:rsidP="00B94E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</w:t>
      </w:r>
      <w:r w:rsidR="00806190"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позволяло однозначно определить, с какого момента необходимо исчислять годичный срок, в течение которого лицо, уплатившее административный штраф до вступления постановления в законную силу, считается подвергнутыми административному наказанию – с момента оплаты штрафа или истечения года со дня вступления в законную силу постановления о его назначении.</w:t>
      </w:r>
    </w:p>
    <w:p w:rsidR="008344DF" w:rsidRDefault="00806190" w:rsidP="00B94E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Конституционный Суд Российской Федерации указал, что ограничение срока административной </w:t>
      </w:r>
      <w:proofErr w:type="spellStart"/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наказанности</w:t>
      </w:r>
      <w:proofErr w:type="spellEnd"/>
      <w:r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с момента уплаты административного штрафа в большей степени отвечает интересам виновного. Для лиц, уплативших административный штраф в половинном размере до вступления постановления о его назначении в законную силу, срок, в течение которого такие лица считаются подвергнутыми административному наказанию, оканчивается по истечении года со дня уплаты назначенного административного штрафа.</w:t>
      </w:r>
    </w:p>
    <w:p w:rsidR="00806190" w:rsidRPr="00806190" w:rsidRDefault="008344DF" w:rsidP="00B94E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="00806190"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нарушителей есть возможность зап</w:t>
      </w:r>
      <w:bookmarkStart w:id="0" w:name="_GoBack"/>
      <w:bookmarkEnd w:id="0"/>
      <w:r w:rsidR="00806190" w:rsidRPr="0080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латить штраф со скидкой в размере 50% до того, как постановление вступит в законную силу. В таком случае срок, в течение которого такие лица считаются подвергнутыми административному наказанию, истекает через год со дня уплаты штрафа. Это важно, так как некоторые статьи КоАП РФ содержат положения о повторных нарушениях, которые возможны именно в срок, когда лицо считается подвергнутым административному наказанию. </w:t>
      </w:r>
    </w:p>
    <w:p w:rsidR="00170A5D" w:rsidRDefault="00170A5D">
      <w:pPr>
        <w:rPr>
          <w:rFonts w:ascii="Times New Roman" w:hAnsi="Times New Roman" w:cs="Times New Roman"/>
          <w:sz w:val="28"/>
          <w:szCs w:val="28"/>
        </w:rPr>
      </w:pPr>
    </w:p>
    <w:p w:rsidR="00685F2F" w:rsidRDefault="00685F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прокурора Братского района </w:t>
      </w:r>
    </w:p>
    <w:p w:rsidR="00685F2F" w:rsidRPr="00806190" w:rsidRDefault="00685F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советник юстиции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Петакчян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85F2F" w:rsidRPr="00806190" w:rsidSect="00685F2F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34F00"/>
    <w:multiLevelType w:val="multilevel"/>
    <w:tmpl w:val="F242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186"/>
    <w:rsid w:val="00170A5D"/>
    <w:rsid w:val="002D797B"/>
    <w:rsid w:val="00377186"/>
    <w:rsid w:val="00685F2F"/>
    <w:rsid w:val="00806190"/>
    <w:rsid w:val="008344DF"/>
    <w:rsid w:val="00B9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2021-02-17T09:00:00Z</cp:lastPrinted>
  <dcterms:created xsi:type="dcterms:W3CDTF">2021-02-16T03:34:00Z</dcterms:created>
  <dcterms:modified xsi:type="dcterms:W3CDTF">2021-02-17T09:01:00Z</dcterms:modified>
</cp:coreProperties>
</file>