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29E" w:rsidRDefault="00F4129E" w:rsidP="00F4129E">
      <w:pPr>
        <w:spacing w:after="0" w:line="240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</w:rPr>
        <w:t>ПРОЕКТ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41162">
        <w:rPr>
          <w:rFonts w:ascii="Courier New" w:eastAsia="Times New Roman" w:hAnsi="Courier New" w:cs="Courier New"/>
          <w:color w:val="000000"/>
          <w:lang w:eastAsia="ru-RU"/>
        </w:rPr>
        <w:t xml:space="preserve">Утверждена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41162">
        <w:rPr>
          <w:rFonts w:ascii="Courier New" w:eastAsia="Times New Roman" w:hAnsi="Courier New" w:cs="Courier New"/>
          <w:color w:val="000000"/>
          <w:lang w:eastAsia="ru-RU"/>
        </w:rPr>
        <w:t xml:space="preserve">Решением Думы Калтукского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41162">
        <w:rPr>
          <w:rFonts w:ascii="Courier New" w:eastAsia="Times New Roman" w:hAnsi="Courier New" w:cs="Courier New"/>
          <w:color w:val="000000"/>
          <w:lang w:eastAsia="ru-RU"/>
        </w:rPr>
        <w:t>сельского поселения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left="357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color w:val="000000"/>
          <w:lang w:eastAsia="ru-RU"/>
        </w:rPr>
        <w:t>от  №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СТРАТЕГИЯ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СОЦИАЛЬНО-ЭКОНОМИЧЕСКОГО РАЗВИТИЯ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КАЛТУКСКОГО МУНИЦИПАЛЬНОГО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ОБРАЗОВАНИЯ НА 2019-2030 ГОДЫ. </w:t>
      </w: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Default="00441162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0E37" w:rsidRDefault="007C0E37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0E37" w:rsidRDefault="007C0E37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0E37" w:rsidRDefault="007C0E37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0E37" w:rsidRPr="00441162" w:rsidRDefault="007C0E37" w:rsidP="00441162">
      <w:pPr>
        <w:tabs>
          <w:tab w:val="left" w:pos="62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КАЛТУК, 2018 г.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8330"/>
        <w:gridCol w:w="1241"/>
      </w:tblGrid>
      <w:tr w:rsidR="00441162" w:rsidRPr="00441162" w:rsidTr="00257403">
        <w:tc>
          <w:tcPr>
            <w:tcW w:w="9571" w:type="dxa"/>
            <w:gridSpan w:val="2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t>СОДЕРЖАНИЕ</w:t>
            </w:r>
          </w:p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Общие положения</w:t>
            </w:r>
          </w:p>
        </w:tc>
        <w:tc>
          <w:tcPr>
            <w:tcW w:w="1241" w:type="dxa"/>
            <w:shd w:val="clear" w:color="auto" w:fill="auto"/>
          </w:tcPr>
          <w:p w:rsidR="00441162" w:rsidRPr="00FE0BE1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 w:rsidRPr="00FE0B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Общая информацию о муниципальном образовании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Оценка социально-экономического развития муниципального образования.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 w:rsidRPr="00FE0B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2.2. Развитие образования.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2.3. Развитие здравоохранения.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2.4. Развитие культуры.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2.5. Развитие молодежной политики, физкультуры и спорта.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 w:rsidRPr="00FE0B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2.6. Трудовые ресурсы, занятость населения.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2.7. Уровень и качество  жизни населения.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2.8. Оценка финансового состояния.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2.9. Анализ структуры экономики:</w:t>
            </w:r>
          </w:p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2.9.1. Уровень развития промышленного производства.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2.9.2. Уровень развития лесного хозяйства.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2.9.3. Уровень развития агропромышленного комплекса.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2.9.4. Уровень развития потребительского рынка.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2.9.5.Уровень развития жилищно-коммунального хозяйства.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2.9.6. Уровень развития транспорта и связи, в </w:t>
            </w:r>
            <w:proofErr w:type="spellStart"/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характеристика автомобильных дорог.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Стр. </w:t>
            </w:r>
            <w:r w:rsidRPr="00FE0B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2.9.7. Уровень развития малого и среднего предпринимательства и его роль в социально-экономическом развитии муниципального образования.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2.9.8. Оценка состояния окружающей среды.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Основные проблемы социально-экономического развития поселения.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8E1DCF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IV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Оценка действующих мер по улучшению социально - экономического положения муниципального образования.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Резервы (ресурсы) социально-экономического развития поселения. </w:t>
            </w:r>
          </w:p>
        </w:tc>
        <w:tc>
          <w:tcPr>
            <w:tcW w:w="1241" w:type="dxa"/>
            <w:shd w:val="clear" w:color="auto" w:fill="auto"/>
          </w:tcPr>
          <w:p w:rsidR="00441162" w:rsidRPr="00FE0BE1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Миссия, стратегические цели, задачи и перечень наиболее крупных мероприятий и инвестиционных проектов, направленных на решение проблемных вопросов в муниципальном образовании в долгосрочной перспективе.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31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Ожидаемые результаты реализации Стратегии.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38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441162" w:rsidRPr="00441162" w:rsidTr="00257403">
        <w:tc>
          <w:tcPr>
            <w:tcW w:w="8330" w:type="dxa"/>
            <w:shd w:val="clear" w:color="auto" w:fill="auto"/>
          </w:tcPr>
          <w:p w:rsidR="00441162" w:rsidRPr="00441162" w:rsidRDefault="008E1DCF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VIII</w:t>
            </w:r>
            <w:r w:rsidR="00441162" w:rsidRPr="0044116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Механизм реализации Стратегии. </w:t>
            </w:r>
          </w:p>
        </w:tc>
        <w:tc>
          <w:tcPr>
            <w:tcW w:w="1241" w:type="dxa"/>
            <w:shd w:val="clear" w:color="auto" w:fill="auto"/>
          </w:tcPr>
          <w:p w:rsidR="00441162" w:rsidRPr="00441162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38</w:t>
            </w:r>
          </w:p>
        </w:tc>
      </w:tr>
      <w:tr w:rsidR="00FE0BE1" w:rsidRPr="00441162" w:rsidTr="00257403">
        <w:tc>
          <w:tcPr>
            <w:tcW w:w="8330" w:type="dxa"/>
            <w:shd w:val="clear" w:color="auto" w:fill="auto"/>
          </w:tcPr>
          <w:p w:rsidR="00FE0BE1" w:rsidRPr="00FE0BE1" w:rsidRDefault="00FE0BE1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1</w:t>
            </w:r>
          </w:p>
        </w:tc>
        <w:tc>
          <w:tcPr>
            <w:tcW w:w="1241" w:type="dxa"/>
            <w:shd w:val="clear" w:color="auto" w:fill="auto"/>
          </w:tcPr>
          <w:p w:rsidR="00FE0BE1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41.</w:t>
            </w:r>
          </w:p>
        </w:tc>
      </w:tr>
      <w:tr w:rsidR="00FE0BE1" w:rsidRPr="00441162" w:rsidTr="00257403">
        <w:tc>
          <w:tcPr>
            <w:tcW w:w="8330" w:type="dxa"/>
            <w:shd w:val="clear" w:color="auto" w:fill="auto"/>
          </w:tcPr>
          <w:p w:rsidR="00FE0BE1" w:rsidRPr="00FE0BE1" w:rsidRDefault="00FE0BE1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2</w:t>
            </w:r>
          </w:p>
        </w:tc>
        <w:tc>
          <w:tcPr>
            <w:tcW w:w="1241" w:type="dxa"/>
            <w:shd w:val="clear" w:color="auto" w:fill="auto"/>
          </w:tcPr>
          <w:p w:rsidR="00FE0BE1" w:rsidRDefault="00FE0BE1" w:rsidP="004411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Стр. 42.</w:t>
            </w:r>
          </w:p>
        </w:tc>
      </w:tr>
    </w:tbl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FE0BE1" w:rsidRDefault="00441162" w:rsidP="0044116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_Toc498599165"/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Общие положения</w:t>
      </w:r>
      <w:bookmarkEnd w:id="1"/>
    </w:p>
    <w:p w:rsidR="00441162" w:rsidRPr="00441162" w:rsidRDefault="00441162" w:rsidP="00441162">
      <w:pPr>
        <w:widowControl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Стратегия социально-экономического развития Калтукского муниципального образования на 2019 - 2030 годы (далее – Стратегия) разработана в соответствии с Федеральным законом от 28.06.2014г. № 172-ФЗ «О стратегическом планировании в Российской Федерации и в соответствии с порядком разработки и корректировки стратегии социально-экономического развития Калтукского муниципального образования и плана мероприятий по реализации стратегии социально-экономического развития Калтукского муниципального образования утвержденным постановлением главы Калтукского муниципального образования № 45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от 04.10.2018 г. «О порядке разработки и корректировки стратегии социально-экономического развития Калтукского муниципального образования и плана мероприятий по реализации стратегии социально-экономического развития Калтукского муниципального образования.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Стратегия </w:t>
      </w:r>
      <w:r w:rsidRPr="00441162">
        <w:rPr>
          <w:rFonts w:ascii="Arial" w:eastAsia="Calibri" w:hAnsi="Arial" w:cs="Arial"/>
          <w:sz w:val="24"/>
          <w:szCs w:val="24"/>
          <w:lang w:eastAsia="ru-RU"/>
        </w:rPr>
        <w:t>- документ стратегического планирования, определяющий цели и задачи муниципального управления и социально-экономического развития муниципального образования на долгосрочный период.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Разработчиком стратегии является администрация Калтукского сельского поселения.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786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Общая информация о Калтукском муниципальном образовании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Деревня Калтук была основана 1723 г. Калтукское муниципальное образование расположено в центральной части Братского района Иркутской области. На северной стороне муниципальное образование граничит с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Большеокинским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поселением, на юго-востоке с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Куватским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поселением, на юге с Ключи-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Булакским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поселением, на западе с Покоснинским сельским поселением Братского района. Площадь муниципального образования -51790,78 га, и составляет в общей площади Братского района 1,6%.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Калтукское муниципальное образование включает в себя два населенных пункт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а-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село Калтук и поселок Черемшанка.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Расстояние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 Калтук до районного центра г. Братска составляет 114 км., до областного центра, г. Иркутска- 570 км Расстояние до ближайшей железнодорожной станции «Вихоревка» составляет 108 км.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Численность населения муниципального образования составляет  2099 человек.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трудоспособного населения 2099 человек – 100 %, мужчин 547 человек-26,1%, женщин 453 человек-21,58%. Моложе трудоспособного 470 человек- 22,39%, старше трудоспособного 629 человек- 29,96%.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социальной защите населения администрация работает совместно с департаментом соц. защиты по Братскому району. Помимо этого работают два социальных работника, которые обслуживают 8 одиноких престарелых  граждан.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Все мероприятия по социальной защите населения в рамках существующего Закона – исполняются.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Экономико-географическое положение поселения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5372"/>
        <w:gridCol w:w="3191"/>
      </w:tblGrid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Транспортное положение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Характеристика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Расстояние от областного центра (по степени удаленности от центра субъекта Федерации):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центральное-до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200 км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-полупериферийное-200-500 км;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периферийно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е-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свыше 500 км.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570 км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Пограничность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с кем граничит):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 муниципальным районом;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 соседним субъектом РФ;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 городским округом;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 муниципальными образованиями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Большеокинским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, Покоснинским,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Куватским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Ключи-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Булакским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 отношении речной сети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расположен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 берегу водохранилища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 нижнем течении ее притоков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 верховьях притоков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речных портов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Братское водохранилище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Название железных дорог, пересекающих поселение наличие на них: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сортировочных, погрузо-разгрузочных станций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пригородного сообщения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Время поездки: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до ближайшего центра муниципального района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до центра субъекта РФ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 часа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 часов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Направление шоссейных дорог, пересекающих муниципальное образование: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федеральная трасса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дорога регионального значения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 севера на юг 14,5 км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Прохождение через территорию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магистральных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(указать направление):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нефтепроводов, продуктопроводов;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газопроводов;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-ЛЭП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дизельная электростанция</w:t>
            </w: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10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537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Прочие особенности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По природно-климатическим условиям, сельское поселение приравнено к  районам  Крайнего Севера и находится вне зоны интенсивного освоения. Климат резко континентальный. 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наличии и распределении земель по категориям и формам собственности Калтукского муниципального образования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6372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2711"/>
        <w:gridCol w:w="900"/>
        <w:gridCol w:w="1620"/>
        <w:gridCol w:w="1080"/>
        <w:gridCol w:w="1440"/>
        <w:gridCol w:w="1003"/>
      </w:tblGrid>
      <w:tr w:rsidR="00441162" w:rsidRPr="00441162" w:rsidTr="00257403">
        <w:trPr>
          <w:cantSplit/>
        </w:trPr>
        <w:tc>
          <w:tcPr>
            <w:tcW w:w="1069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711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Категории земель</w:t>
            </w:r>
          </w:p>
        </w:tc>
        <w:tc>
          <w:tcPr>
            <w:tcW w:w="6043" w:type="dxa"/>
            <w:gridSpan w:val="5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Общая площадь земель в границах поселения</w:t>
            </w:r>
          </w:p>
        </w:tc>
      </w:tr>
      <w:tr w:rsidR="00441162" w:rsidRPr="00441162" w:rsidTr="00257403">
        <w:trPr>
          <w:cantSplit/>
        </w:trPr>
        <w:tc>
          <w:tcPr>
            <w:tcW w:w="1069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11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.к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м</w:t>
            </w:r>
            <w:proofErr w:type="spellEnd"/>
          </w:p>
        </w:tc>
        <w:tc>
          <w:tcPr>
            <w:tcW w:w="5143" w:type="dxa"/>
            <w:gridSpan w:val="4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 них предоставлено:</w:t>
            </w:r>
          </w:p>
        </w:tc>
      </w:tr>
      <w:tr w:rsidR="00441162" w:rsidRPr="00441162" w:rsidTr="00257403">
        <w:trPr>
          <w:cantSplit/>
        </w:trPr>
        <w:tc>
          <w:tcPr>
            <w:tcW w:w="1069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11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0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гражданам</w:t>
            </w:r>
          </w:p>
        </w:tc>
        <w:tc>
          <w:tcPr>
            <w:tcW w:w="2443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Юридическим лицам</w:t>
            </w:r>
          </w:p>
        </w:tc>
      </w:tr>
      <w:tr w:rsidR="00441162" w:rsidRPr="00441162" w:rsidTr="00257403">
        <w:trPr>
          <w:cantSplit/>
        </w:trPr>
        <w:tc>
          <w:tcPr>
            <w:tcW w:w="1069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11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Во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владение и пользование</w:t>
            </w: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аренду</w:t>
            </w: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пользование</w:t>
            </w: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аренду</w:t>
            </w: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Всего земель в админ-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ых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границах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517.9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поселений,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Собствен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517.9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0,97</w:t>
            </w: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9,9</w:t>
            </w: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18,1</w:t>
            </w: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</w:t>
            </w:r>
            <w:proofErr w:type="spellStart"/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и</w:t>
            </w:r>
            <w:proofErr w:type="spellEnd"/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земли иного специального назначения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3.27025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промышленности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3.2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энергетики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транспорта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0.57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железнодорожного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3.3.2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автомобильного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0.57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3.3.3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Морского, внутреннего водного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3.3.4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воздушного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3.3.5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трубопроводного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3.4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связи, радиовещания, телевидения, информатики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0.00025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3.5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для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обеспеч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-я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космич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 деятельности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3.6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для обороны и безопасности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3.7.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иного спец. назначения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особо охраняемых территорий и объектов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особо охраняемых природных территорий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4.1.1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Земли лечебно-оздоровительных местностей и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курортов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4.2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рекреационного назначения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0.05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4.3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историко-культурного назначения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0.021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лесного фонда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водного фонда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10876</w:t>
            </w: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Земли запаса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 всех земель: земли природоохранного назначения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106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71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 всех земель: особо ценные земли</w:t>
            </w:r>
          </w:p>
        </w:tc>
        <w:tc>
          <w:tcPr>
            <w:tcW w:w="90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II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Оценка социально – экономического развития Калтукского муниципального образования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2.1. Демографическая ситуация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Характеристика демографического потенциала Калтукского сельского поселения 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Численность постоянного населения на территории Калтукского муниципального образования в сравнении с 2014 годом по 2017 год составила прирост населения на 12 человек. Рождаемость в сравнении с 2014 годом упала на 6 человек, смертность упала на 27 человек, прибыло в 2017 году на 9 человек больше, чем в 2014 году, убыло на -11 человек.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42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91"/>
        <w:gridCol w:w="1417"/>
        <w:gridCol w:w="1418"/>
        <w:gridCol w:w="851"/>
        <w:gridCol w:w="1701"/>
      </w:tblGrid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2014</w:t>
            </w:r>
          </w:p>
        </w:tc>
        <w:tc>
          <w:tcPr>
            <w:tcW w:w="14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Численность постоянного населения, чел.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2087</w:t>
            </w:r>
          </w:p>
        </w:tc>
        <w:tc>
          <w:tcPr>
            <w:tcW w:w="14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2087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2099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2099</w:t>
            </w:r>
          </w:p>
        </w:tc>
      </w:tr>
      <w:tr w:rsidR="00441162" w:rsidRPr="00441162" w:rsidTr="00257403">
        <w:trPr>
          <w:trHeight w:val="441"/>
        </w:trPr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Рождаемость, чел.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14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28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Смертность, чел.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46</w:t>
            </w:r>
          </w:p>
        </w:tc>
        <w:tc>
          <w:tcPr>
            <w:tcW w:w="14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19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Прибыло 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59</w:t>
            </w:r>
          </w:p>
        </w:tc>
        <w:tc>
          <w:tcPr>
            <w:tcW w:w="14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77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74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68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Убыло 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75</w:t>
            </w:r>
          </w:p>
        </w:tc>
        <w:tc>
          <w:tcPr>
            <w:tcW w:w="14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88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88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64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39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Миграционный прирост (убыль), чел.</w:t>
            </w:r>
          </w:p>
        </w:tc>
        <w:tc>
          <w:tcPr>
            <w:tcW w:w="14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14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-1</w:t>
            </w:r>
          </w:p>
        </w:tc>
        <w:tc>
          <w:tcPr>
            <w:tcW w:w="85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</w:tr>
    </w:tbl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2.2. Развитие образования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Учреждения образования: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МКОУ «Калтукская СОШ» вместимость - 200 человек, требуется капитальный ремонт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.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износ 100 %;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МКДОУ детский сад «Светлячок» вместимость 115 человек, требуется капитальный ремонт канализационной системы, монтаж водосточных труб, ремонт крыши, износ 35 %.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4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3"/>
        <w:gridCol w:w="4821"/>
      </w:tblGrid>
      <w:tr w:rsidR="00441162" w:rsidRPr="00441162" w:rsidTr="00257403">
        <w:trPr>
          <w:cantSplit/>
        </w:trPr>
        <w:tc>
          <w:tcPr>
            <w:tcW w:w="2392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21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Виды учреждений образования</w:t>
            </w:r>
          </w:p>
        </w:tc>
      </w:tr>
      <w:tr w:rsidR="00441162" w:rsidRPr="00441162" w:rsidTr="00257403">
        <w:trPr>
          <w:cantSplit/>
        </w:trPr>
        <w:tc>
          <w:tcPr>
            <w:tcW w:w="2392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МКОУ «Калтукская СОШ»</w:t>
            </w: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МКДОУ детский сад «Светлячок»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Вместимость </w:t>
            </w: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200 чел.</w:t>
            </w: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115 чел.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Техническое состояние, степень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износа, %</w:t>
            </w: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кап-й ремонт, 100%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капитальный ремонт канализационной системы, монтаж водосточных труб, ремонт крыши, 30 %.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2.3. Развитие здравоохранения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Медицинские учреждения на территории Калтукского муниципального образования – Калтукская участковая больница Братской ЦРБ, вместимость 37 коек, посещений в год 27 968, требуется ремонт фундамента, косметический ремонт помещений, износ 83 %.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5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7214"/>
      </w:tblGrid>
      <w:tr w:rsidR="00441162" w:rsidRPr="00441162" w:rsidTr="00257403">
        <w:trPr>
          <w:cantSplit/>
          <w:trHeight w:val="70"/>
        </w:trPr>
        <w:tc>
          <w:tcPr>
            <w:tcW w:w="2392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21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Виды медицинских учреждений</w:t>
            </w:r>
          </w:p>
        </w:tc>
      </w:tr>
      <w:tr w:rsidR="00441162" w:rsidRPr="00441162" w:rsidTr="00257403">
        <w:trPr>
          <w:cantSplit/>
        </w:trPr>
        <w:tc>
          <w:tcPr>
            <w:tcW w:w="2392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1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Калтукская участковая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больница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Братской ЦРБ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Вместимость (коек, посещений)</w:t>
            </w:r>
          </w:p>
        </w:tc>
        <w:tc>
          <w:tcPr>
            <w:tcW w:w="721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 коек,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27 968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посещений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Техническое состояние, степень износа, %</w:t>
            </w:r>
          </w:p>
        </w:tc>
        <w:tc>
          <w:tcPr>
            <w:tcW w:w="721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ремонт фундамента, косметический ремонт помещений, 83 %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ind w:left="876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101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2.4. Развитие культуры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.г</w:t>
      </w:r>
      <w:proofErr w:type="spellEnd"/>
      <w:proofErr w:type="gramEnd"/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Учреждения культуры – МКУК «Калтукский культурно – досуговый центр Братского района» вместимостью 250 человек, требуется текущий ремонт, износ 35 %.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6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7698"/>
      </w:tblGrid>
      <w:tr w:rsidR="00441162" w:rsidRPr="00441162" w:rsidTr="00257403">
        <w:trPr>
          <w:cantSplit/>
        </w:trPr>
        <w:tc>
          <w:tcPr>
            <w:tcW w:w="1908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69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Виды учреждений культуры</w:t>
            </w:r>
          </w:p>
        </w:tc>
      </w:tr>
      <w:tr w:rsidR="00441162" w:rsidRPr="00441162" w:rsidTr="00257403">
        <w:trPr>
          <w:cantSplit/>
        </w:trPr>
        <w:tc>
          <w:tcPr>
            <w:tcW w:w="1908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9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Калтукский культурн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о-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досуговый центр Братского района</w:t>
            </w:r>
          </w:p>
        </w:tc>
      </w:tr>
      <w:tr w:rsidR="00441162" w:rsidRPr="00441162" w:rsidTr="00257403">
        <w:tc>
          <w:tcPr>
            <w:tcW w:w="19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Вместимость </w:t>
            </w:r>
          </w:p>
        </w:tc>
        <w:tc>
          <w:tcPr>
            <w:tcW w:w="769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250 чел.</w:t>
            </w:r>
          </w:p>
        </w:tc>
      </w:tr>
      <w:tr w:rsidR="00441162" w:rsidRPr="00441162" w:rsidTr="00257403">
        <w:tc>
          <w:tcPr>
            <w:tcW w:w="19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Техническое состояние, степень износа, %</w:t>
            </w:r>
          </w:p>
        </w:tc>
        <w:tc>
          <w:tcPr>
            <w:tcW w:w="769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текущий ремонт, 35 %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2.5. Развитие молодежной политики, физкультуры и спорта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Виды учреждений физкультуры и спорта – спортивный зал МКОУ «Калтукская СОШ», вместимостью 70 человек, требуется текущий ремонт и открытый спортивный стадион, которому необходим капитальный ремонт, замена ограждения.</w:t>
      </w: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7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3"/>
        <w:gridCol w:w="4821"/>
      </w:tblGrid>
      <w:tr w:rsidR="00441162" w:rsidRPr="00441162" w:rsidTr="00257403">
        <w:trPr>
          <w:cantSplit/>
        </w:trPr>
        <w:tc>
          <w:tcPr>
            <w:tcW w:w="2392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Показателя</w:t>
            </w:r>
          </w:p>
        </w:tc>
        <w:tc>
          <w:tcPr>
            <w:tcW w:w="721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Виды учреждений физкультуры и спорта</w:t>
            </w:r>
          </w:p>
        </w:tc>
      </w:tr>
      <w:tr w:rsidR="00441162" w:rsidRPr="00441162" w:rsidTr="00257403">
        <w:trPr>
          <w:cantSplit/>
        </w:trPr>
        <w:tc>
          <w:tcPr>
            <w:tcW w:w="2392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Школьный спортзал</w:t>
            </w: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Открытый спортивный стадион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Вместимость </w:t>
            </w: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70 чел.</w:t>
            </w: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41162" w:rsidRPr="00441162" w:rsidTr="00257403">
        <w:tc>
          <w:tcPr>
            <w:tcW w:w="23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Техническое состояние, степень износа, %</w:t>
            </w:r>
          </w:p>
        </w:tc>
        <w:tc>
          <w:tcPr>
            <w:tcW w:w="23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Требуется текущий ремонт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2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Необходим кап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р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емонт, замена ограждения</w:t>
            </w:r>
          </w:p>
        </w:tc>
      </w:tr>
    </w:tbl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2.6. Трудовые ресурсы, занятость населения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работающих (занятых в экономике) в сравнении с 2014 годом и 2017 годом уменьшилась на 198 человек, количество безработных возросло на 3 человека, количество пенсионеров упала на 7 человек, количество вакантных должностей, нет. 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8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958"/>
        <w:gridCol w:w="993"/>
        <w:gridCol w:w="992"/>
        <w:gridCol w:w="992"/>
        <w:gridCol w:w="1843"/>
      </w:tblGrid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2014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Численность работающих (занятых в экономике), чел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1198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1198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Количество безработных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по данным ЦЗ), чел.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28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29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вакантных должностей, ед.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пенсионеров, чел.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541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517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534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534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95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Коэффициент пенсионной нагрузки (отношение численности пенсионеров к численности работающих.)</w:t>
            </w:r>
          </w:p>
        </w:tc>
        <w:tc>
          <w:tcPr>
            <w:tcW w:w="99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0,54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0,43</w:t>
            </w:r>
          </w:p>
        </w:tc>
        <w:tc>
          <w:tcPr>
            <w:tcW w:w="99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0,53</w:t>
            </w:r>
          </w:p>
        </w:tc>
        <w:tc>
          <w:tcPr>
            <w:tcW w:w="184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0,53</w:t>
            </w:r>
          </w:p>
        </w:tc>
      </w:tr>
    </w:tbl>
    <w:p w:rsidR="00441162" w:rsidRPr="00441162" w:rsidRDefault="00441162" w:rsidP="00441162">
      <w:pPr>
        <w:spacing w:after="0" w:line="240" w:lineRule="auto"/>
        <w:ind w:left="56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2.7. Уровень и качество жизни населения</w:t>
      </w:r>
    </w:p>
    <w:p w:rsidR="00441162" w:rsidRPr="00441162" w:rsidRDefault="00441162" w:rsidP="00441162">
      <w:pPr>
        <w:spacing w:after="0" w:line="240" w:lineRule="auto"/>
        <w:ind w:left="1018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Среднесписочная численность работающих на предприятиях, зарегистрированных на территории сельского поселения по итогам 2016г. составляет – 184 чел.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ФОТ работающих на предприятиях, зарегистрированных на территории сельского поселения по итогам 2016г. составляет – 49,94 млн. руб. По оценочным данным ФОТ в 2017г. составит – 52,01 млн. руб., прогноз на 2018г. –54,59 млн. руб., 2019г. – 58,45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млн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., 2020г. – 59,30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млн.руб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left="1018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1018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9</w:t>
      </w:r>
    </w:p>
    <w:p w:rsidR="00441162" w:rsidRPr="00441162" w:rsidRDefault="00441162" w:rsidP="00441162">
      <w:pPr>
        <w:spacing w:after="0" w:line="240" w:lineRule="auto"/>
        <w:ind w:left="1018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9683" w:type="dxa"/>
        <w:jc w:val="center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"/>
        <w:gridCol w:w="7"/>
        <w:gridCol w:w="4797"/>
        <w:gridCol w:w="21"/>
        <w:gridCol w:w="2394"/>
        <w:gridCol w:w="21"/>
        <w:gridCol w:w="2426"/>
      </w:tblGrid>
      <w:tr w:rsidR="00441162" w:rsidRPr="00441162" w:rsidTr="00257403">
        <w:trPr>
          <w:gridBefore w:val="2"/>
          <w:wBefore w:w="24" w:type="dxa"/>
          <w:trHeight w:val="544"/>
          <w:jc w:val="center"/>
        </w:trPr>
        <w:tc>
          <w:tcPr>
            <w:tcW w:w="9639" w:type="dxa"/>
            <w:gridSpan w:val="5"/>
          </w:tcPr>
          <w:p w:rsidR="00441162" w:rsidRPr="00441162" w:rsidRDefault="00441162" w:rsidP="0044116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Создание благоприятных условий жизнедеятельности населения.</w:t>
            </w:r>
          </w:p>
          <w:tbl>
            <w:tblPr>
              <w:tblW w:w="968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821"/>
              <w:gridCol w:w="2415"/>
              <w:gridCol w:w="2447"/>
            </w:tblGrid>
            <w:tr w:rsidR="00441162" w:rsidRPr="00441162" w:rsidTr="00257403">
              <w:trPr>
                <w:trHeight w:val="559"/>
                <w:jc w:val="center"/>
              </w:trPr>
              <w:tc>
                <w:tcPr>
                  <w:tcW w:w="4811" w:type="dxa"/>
                </w:tcPr>
                <w:p w:rsidR="00441162" w:rsidRPr="00441162" w:rsidRDefault="00441162" w:rsidP="00441162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:rsidR="00441162" w:rsidRPr="00441162" w:rsidRDefault="00441162" w:rsidP="00441162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441162">
                    <w:rPr>
                      <w:rFonts w:ascii="Courier New" w:eastAsia="Times New Roman" w:hAnsi="Courier New" w:cs="Courier New"/>
                      <w:lang w:eastAsia="ru-RU"/>
                    </w:rPr>
                    <w:t>2016</w:t>
                  </w:r>
                </w:p>
              </w:tc>
              <w:tc>
                <w:tcPr>
                  <w:tcW w:w="2442" w:type="dxa"/>
                </w:tcPr>
                <w:p w:rsidR="00441162" w:rsidRPr="00441162" w:rsidRDefault="00441162" w:rsidP="00441162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441162">
                    <w:rPr>
                      <w:rFonts w:ascii="Courier New" w:eastAsia="Times New Roman" w:hAnsi="Courier New" w:cs="Courier New"/>
                      <w:lang w:eastAsia="ru-RU"/>
                    </w:rPr>
                    <w:t>2017</w:t>
                  </w:r>
                </w:p>
              </w:tc>
            </w:tr>
          </w:tbl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441162" w:rsidRPr="00441162" w:rsidTr="00257403">
        <w:trPr>
          <w:trHeight w:val="559"/>
          <w:jc w:val="center"/>
        </w:trPr>
        <w:tc>
          <w:tcPr>
            <w:tcW w:w="4811" w:type="dxa"/>
            <w:gridSpan w:val="3"/>
            <w:tcBorders>
              <w:bottom w:val="nil"/>
            </w:tcBorders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 Число постоянных дошкольных учреждени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й-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всего ед.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42" w:type="dxa"/>
            <w:gridSpan w:val="2"/>
            <w:tcBorders>
              <w:bottom w:val="nil"/>
            </w:tcBorders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441162" w:rsidRPr="00441162" w:rsidTr="00257403">
        <w:trPr>
          <w:gridBefore w:val="1"/>
          <w:wBefore w:w="17" w:type="dxa"/>
          <w:trHeight w:val="1098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2. Охват детей дошкольными учреждениям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и(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 % от численности детей соответствующего возраста), %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441162" w:rsidRPr="00441162" w:rsidTr="00257403">
        <w:trPr>
          <w:gridBefore w:val="1"/>
          <w:wBefore w:w="17" w:type="dxa"/>
          <w:trHeight w:val="559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3.Число общеобразовательных учреждений – всего ед.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441162" w:rsidRPr="00441162" w:rsidTr="00257403">
        <w:trPr>
          <w:gridBefore w:val="1"/>
          <w:wBefore w:w="17" w:type="dxa"/>
          <w:trHeight w:val="272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 Число больничных учреждени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й-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всего, ед.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441162" w:rsidRPr="00441162" w:rsidTr="00257403">
        <w:trPr>
          <w:gridBefore w:val="1"/>
          <w:wBefore w:w="17" w:type="dxa"/>
          <w:trHeight w:val="272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5. Число спортивных учреждени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й-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всего, ед.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  <w:tr w:rsidR="00441162" w:rsidRPr="00441162" w:rsidTr="00257403">
        <w:trPr>
          <w:gridBefore w:val="1"/>
          <w:wBefore w:w="17" w:type="dxa"/>
          <w:trHeight w:val="574"/>
          <w:jc w:val="center"/>
        </w:trPr>
        <w:tc>
          <w:tcPr>
            <w:tcW w:w="4815" w:type="dxa"/>
            <w:gridSpan w:val="3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6. Число культурно-досуговых учреждений -  всего, ед.</w:t>
            </w:r>
          </w:p>
        </w:tc>
        <w:tc>
          <w:tcPr>
            <w:tcW w:w="241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2.8. Оценка финансового состояния.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Бюджет Калтукского сельского поселения на 2015 год и плановый период 2016 и 2017 годов был принят Решением Думы № 70 от 18.12.2014 года.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доходов бюджета Калтукского сельского поселения на 2015 год утвержден в сумме 8939 тысяч рублей, на 2014 – на 364,5 тыс. руб. больше (см. табл. 10).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Таблица 10</w:t>
      </w: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 и структура доходов бюджета Калтукского сельского поселения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1851"/>
        <w:gridCol w:w="1851"/>
        <w:gridCol w:w="1851"/>
        <w:gridCol w:w="1820"/>
      </w:tblGrid>
      <w:tr w:rsidR="00441162" w:rsidRPr="00441162" w:rsidTr="00257403">
        <w:tc>
          <w:tcPr>
            <w:tcW w:w="2198" w:type="dxa"/>
            <w:vMerge w:val="restart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 доходов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 год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 год</w:t>
            </w:r>
          </w:p>
        </w:tc>
      </w:tr>
      <w:tr w:rsidR="00441162" w:rsidRPr="00441162" w:rsidTr="00257403">
        <w:tc>
          <w:tcPr>
            <w:tcW w:w="2198" w:type="dxa"/>
            <w:vMerge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ес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, %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ес, %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Налоговые и неналоговые доходы: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2715,20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19,3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3087,70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18,9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 на прибыль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735,4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566,8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3,5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Налоги на совокупный доход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8,3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0,02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11,7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0,07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Налоги на имущество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588,6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4,2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949,4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5,8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Государственная пошлина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0,3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32,3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0,2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Налоги на товары (работы и услуги) реализуемые на территории Российской федерации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1218,20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1454,9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8,9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94,3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43,8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0,3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Штрафы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23,4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0,2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t>Безвозмездные поступления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11332,5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80,7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13257,70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81,1</w:t>
            </w:r>
          </w:p>
        </w:tc>
      </w:tr>
      <w:tr w:rsidR="00441162" w:rsidRPr="00441162" w:rsidTr="00257403">
        <w:tc>
          <w:tcPr>
            <w:tcW w:w="219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Итого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14047,70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16345,40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</w:tbl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Анализируя структуру доходов сельского поселения видно, что наибольший удельный вес занимают безвозмездные поступления (80,7%), доля неналоговых доходов в общем объеме доходов поселения составляет 18,8%. В 2017 году увеличились поступления по налогу на имущество, 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Общий объем расходов бюджета Калтукского сельского поселения на 2016 год утвержден в сумме 14361,1 тысячи рублей, на 2017 – на 2337,2 тыс. руб. больше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м. табл.11)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Таблица 11</w:t>
      </w: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 и структура расходов бюджета Калтукского сельского поселения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5"/>
        <w:gridCol w:w="1752"/>
        <w:gridCol w:w="1670"/>
        <w:gridCol w:w="1753"/>
        <w:gridCol w:w="1671"/>
      </w:tblGrid>
      <w:tr w:rsidR="00441162" w:rsidRPr="00441162" w:rsidTr="00257403">
        <w:tc>
          <w:tcPr>
            <w:tcW w:w="2725" w:type="dxa"/>
            <w:vMerge w:val="restart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 расходов</w:t>
            </w:r>
          </w:p>
        </w:tc>
        <w:tc>
          <w:tcPr>
            <w:tcW w:w="3422" w:type="dxa"/>
            <w:gridSpan w:val="2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2016год</w:t>
            </w:r>
          </w:p>
        </w:tc>
        <w:tc>
          <w:tcPr>
            <w:tcW w:w="3424" w:type="dxa"/>
            <w:gridSpan w:val="2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2017год</w:t>
            </w:r>
          </w:p>
        </w:tc>
      </w:tr>
      <w:tr w:rsidR="00441162" w:rsidRPr="00441162" w:rsidTr="00257403">
        <w:tc>
          <w:tcPr>
            <w:tcW w:w="2725" w:type="dxa"/>
            <w:vMerge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ес, %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Тыс. 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Уд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се, %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Общегосударственные вопросы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4812,9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35,5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5002,7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223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1,6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117,9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Национальная безопасность и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правоохранительная деятельность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1178,9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8,2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1465,4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8,8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Национальная экономика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1295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7,4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1531,8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9,2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Жилищно-коммунальное хозяйство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1871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10,6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1612,1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9,6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4610,1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34,1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6508,9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Социальная политика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130,1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0,9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134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0,8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Физическая культура и спорт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211,8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1,5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204,3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Обслуживание государственного муниципального долга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28,3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0,2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121,2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0,7</w:t>
            </w:r>
          </w:p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2725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1752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14361,1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16698,3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</w:tbl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Объем расходов бюджета Калтукского сельского поселения утвержден на 2015 год сумме 12877,3 тысяч рублей.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структуре расходов бюджета поселения наибольший удельный вес занимают расход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ы(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субсидии) на содержание учреждений культуры -38,5%.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содержание органов местного самоуправления составляют 30,9% от общей суммы расходов бюджета.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Благоустройство, коммунальное хозяйство и дорожное хозяйство составляют 8,4% от общих расходов поселения.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функционирование высшего должностного лица муниципального образования составляют 30,9% от общих расходов поселения.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Незначительными по удельному весу в общем объеме расходов поселения являются расходы на обслуживание государственного муниципального долга  (0,2%).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Сопоставив выше приведенные данные можно сделать вывод, что бюджет Калтукского сельского поселения  не сбалансирован. Дефицит бюджета составляет 313,4 тысяч рублей.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Общая балансовая стоимость муниципального имущества, переданного по договору в безвозмездного пользования на 01.10.2016 года составляет 30716,0 тыс. руб. величина балансовой стоимости имущества включенного в реестр Калтукского МО составляет 15 465,5 тыс. руб.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финансовых ресурсов (потребность), необходимых для реализации стратегии будет осуществляться: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Бюджетные (все источники бюджетов) – в рамках муниципальных программ Калтукского муниципального образования, программ МО «Братский район», государственных программ Иркутской области в соответствии с законами (решениями) о бюджетах.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Внебюджетные – в рамках инвестиционных проектов, реализуемых на территории Калтукского муниципального образования, соглашений о социально-экономическом сотрудничестве, соглашений о государственно-частном партнерстве и концессионных соглашений.</w:t>
      </w:r>
      <w:proofErr w:type="gramEnd"/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 Анализ структуры экономики: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2.9.1. Уровень развития промышленного производства</w:t>
      </w:r>
    </w:p>
    <w:p w:rsidR="00441162" w:rsidRPr="00441162" w:rsidRDefault="00441162" w:rsidP="00441162">
      <w:pPr>
        <w:spacing w:after="0" w:line="240" w:lineRule="auto"/>
        <w:ind w:left="709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экономическую деятельность осуществляют 14 индивидуальных предпринимателей из них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: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- 11 осуществляют розничную торговлю;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- 2 в сфере сельского хозяйства;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- 2 перевозка людей.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осуществляет деятельность в сфере жилищного коммунального хозяйства - МУП «Районное Коммунальное Управление».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Производственный потенциал</w:t>
      </w:r>
    </w:p>
    <w:p w:rsidR="00441162" w:rsidRPr="00441162" w:rsidRDefault="00441162" w:rsidP="00441162">
      <w:pPr>
        <w:spacing w:after="0" w:line="240" w:lineRule="auto"/>
        <w:ind w:right="4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right="4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12 </w:t>
      </w:r>
    </w:p>
    <w:p w:rsidR="00441162" w:rsidRPr="00441162" w:rsidRDefault="00441162" w:rsidP="00441162">
      <w:pPr>
        <w:spacing w:after="0" w:line="240" w:lineRule="auto"/>
        <w:ind w:right="4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1577"/>
        <w:gridCol w:w="1339"/>
        <w:gridCol w:w="1290"/>
        <w:gridCol w:w="1227"/>
        <w:gridCol w:w="1319"/>
        <w:gridCol w:w="1210"/>
        <w:gridCol w:w="1329"/>
      </w:tblGrid>
      <w:tr w:rsidR="00441162" w:rsidRPr="00441162" w:rsidTr="00257403">
        <w:trPr>
          <w:cantSplit/>
          <w:trHeight w:val="296"/>
        </w:trPr>
        <w:tc>
          <w:tcPr>
            <w:tcW w:w="456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577" w:type="dxa"/>
            <w:vMerge w:val="restart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муниципального образования и населенных пунктов</w:t>
            </w:r>
          </w:p>
        </w:tc>
        <w:tc>
          <w:tcPr>
            <w:tcW w:w="7714" w:type="dxa"/>
            <w:gridSpan w:val="6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Основные виды экономической деятельности, осуществляемые:</w:t>
            </w:r>
          </w:p>
        </w:tc>
      </w:tr>
      <w:tr w:rsidR="00441162" w:rsidRPr="00441162" w:rsidTr="00257403">
        <w:trPr>
          <w:cantSplit/>
          <w:trHeight w:val="150"/>
        </w:trPr>
        <w:tc>
          <w:tcPr>
            <w:tcW w:w="456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7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29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Крупными и средними предприятиями:</w:t>
            </w:r>
          </w:p>
        </w:tc>
        <w:tc>
          <w:tcPr>
            <w:tcW w:w="5085" w:type="dxa"/>
            <w:gridSpan w:val="4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малыми предприятиями, ед.</w:t>
            </w:r>
          </w:p>
        </w:tc>
      </w:tr>
      <w:tr w:rsidR="00441162" w:rsidRPr="00441162" w:rsidTr="00257403">
        <w:trPr>
          <w:cantSplit/>
          <w:trHeight w:val="150"/>
        </w:trPr>
        <w:tc>
          <w:tcPr>
            <w:tcW w:w="456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7" w:type="dxa"/>
            <w:vMerge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Промышленное производство, ед.</w:t>
            </w:r>
          </w:p>
        </w:tc>
        <w:tc>
          <w:tcPr>
            <w:tcW w:w="129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Сельское хозяйство</w:t>
            </w:r>
          </w:p>
        </w:tc>
        <w:tc>
          <w:tcPr>
            <w:tcW w:w="122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лесозаготовки</w:t>
            </w:r>
          </w:p>
        </w:tc>
        <w:tc>
          <w:tcPr>
            <w:tcW w:w="131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сельское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хозяйство</w:t>
            </w:r>
          </w:p>
        </w:tc>
        <w:tc>
          <w:tcPr>
            <w:tcW w:w="121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торговля</w:t>
            </w:r>
          </w:p>
        </w:tc>
        <w:tc>
          <w:tcPr>
            <w:tcW w:w="1329" w:type="dxa"/>
          </w:tcPr>
          <w:p w:rsidR="00441162" w:rsidRPr="00441162" w:rsidRDefault="00441162" w:rsidP="00441162">
            <w:pPr>
              <w:spacing w:after="0" w:line="240" w:lineRule="auto"/>
              <w:ind w:firstLine="229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сфера услуг</w:t>
            </w:r>
          </w:p>
        </w:tc>
      </w:tr>
      <w:tr w:rsidR="00441162" w:rsidRPr="00441162" w:rsidTr="00257403">
        <w:trPr>
          <w:trHeight w:val="296"/>
        </w:trPr>
        <w:tc>
          <w:tcPr>
            <w:tcW w:w="45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с. Калтук</w:t>
            </w:r>
          </w:p>
        </w:tc>
        <w:tc>
          <w:tcPr>
            <w:tcW w:w="133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9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7" w:type="dxa"/>
          </w:tcPr>
          <w:p w:rsidR="00441162" w:rsidRPr="00441162" w:rsidRDefault="00441162" w:rsidP="00441162">
            <w:pPr>
              <w:tabs>
                <w:tab w:val="left" w:pos="16"/>
                <w:tab w:val="center" w:pos="558"/>
              </w:tabs>
              <w:spacing w:after="0" w:line="240" w:lineRule="auto"/>
              <w:ind w:left="-468" w:right="65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1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1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1329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0"/>
        </w:tabs>
        <w:spacing w:after="0" w:line="240" w:lineRule="auto"/>
        <w:ind w:left="100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2.9.2. Уровень развития лесного хозяйства.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Калтукского муниципального образования осуществляют деятельность следующие организации: Территориальное управление Министерства лесного комплекса Иркутской области по Братскому лесничеству 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Тарминское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участковое лесничество) – 7 человек, Калтукский ПУ Братского филиала ОГАУ «Лесхоз Иркутской области» – 19 человек. 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Направление деятельности Братского лесхоза, в том числе Калтукского производственного участка – тушение лесных пожаров, пресечение самовольных рубок, мониторинг вспышек болезней и вредителей леса, недопущение захламления лесов бытовым и строительным мусором.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Ключевые задачи развития лесного хозяйства: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организация охраны лесов от пожаров;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сокращение удельной площади земель лесного фонда покрытых лесной растительностью погибшей от пожаров;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повышение эффективности защиты лесов от болезней и вредителей;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Приоритетные направления мероприятий, направленных на решение ключевых задач: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тушение лесных пожаров;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развитие лесной охраны;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ликвидация последствий лесных пожаров: проведение лесовосстановительных мероприятий, выборочных и сплошных санитарных рубок;</w:t>
      </w:r>
    </w:p>
    <w:p w:rsidR="00441162" w:rsidRPr="00441162" w:rsidRDefault="00441162" w:rsidP="00441162">
      <w:pPr>
        <w:tabs>
          <w:tab w:val="left" w:pos="378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защита лесов.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2.9.3. Уровень развития агропромышленного комплекса.</w:t>
      </w:r>
    </w:p>
    <w:p w:rsidR="00441162" w:rsidRPr="00441162" w:rsidRDefault="00441162" w:rsidP="00441162">
      <w:pPr>
        <w:spacing w:after="0" w:line="240" w:lineRule="auto"/>
        <w:ind w:left="100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Агропромышленный комплекс играет особо важную социальную роль, не только решая вопросы продовольственного обеспечения, но и обеспечивая основную занятость и доходы населения.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Основными экономическими факторами развития агропромышленного комплекса служат наличие свободных земельных ресурсов, высокая обеспеченность сельхозугодиями, в том числе пашнями, стабильно растущие объемы производства зерна, обеспечивающие устойчивую кормовую базу для развития животноводства.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осуществляют: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44116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Компания ООО "ХОЗЯЙСТВО "ГЕЛИОС", директор организации - СМИРНОВА ЕЛЕНА СТАНИСЛАВОВНА, находится по юридическому адресу 665764, Иркутская область, Братский района, село Большеокинское. Основным видом деятельности является «Разведение молочного крупного рогатого скота, производство сырого молока». Основная отрасль компании - «Мясная промышленность (</w:t>
      </w:r>
      <w:proofErr w:type="gramStart"/>
      <w:r w:rsidRPr="0044116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без</w:t>
      </w:r>
      <w:proofErr w:type="gramEnd"/>
      <w:r w:rsidRPr="0044116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клеежелатиновой)».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КФХ Курочкина Елена Владимировна, юридический адрес 665780, Иркутская область, Братский район, село Калтук, улица Школьная, дом 5.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Глава крестьянского (фермерского) хозяйства Курочкина Елена Владимировна зарегистрирована 06 июня 2012 года в Межрайонная инспекция Федеральной налоговой службы № 15 по Иркутской области.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Основным видом деятельности является выращивание кормовых культур, заготовка растительных кормов.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2.9.4. Уровень развития потребительского рынка.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Рыночная инфраструктура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наличие элементов рыночной инфраструктуры на 1.01.2018 г.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13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2160"/>
        <w:gridCol w:w="2263"/>
      </w:tblGrid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Элементы рыночной инфраструктуры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Количество, ед.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Кредитно-финансовая система,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банки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инвестиционные компании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негосударственные пенсионные фонды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страховые компании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иные структуры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нет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Торговля и общественное питание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Наличие торговых заведений и складских помещений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14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08"/>
        <w:gridCol w:w="2263"/>
      </w:tblGrid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Всего, ед.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1. Магазины, павильоны, всего,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фирменной торговли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 Палатки, киоски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 Автозаправочные станции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4.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Общетоварные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склады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730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5. Предприятия общественного питания</w:t>
            </w:r>
          </w:p>
        </w:tc>
        <w:tc>
          <w:tcPr>
            <w:tcW w:w="2263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2.9.5. Уровень развития жилищно-коммунального хозяйства.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Калтукское муниципальное образование включает в себя два населенных пункта: село Калтук и поселок Черемшанка.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Площадь муниципального образования составляет –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51790,78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га.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Площадь жилищного фонда муниципального образования составляет 41,17 тыс. м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состав жилого фонда поселка входят одно- и двухэтажные дома в деревянном, панельном и кирпичном исполнении. Сельское поселение представляет собой 787 домов.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территории МО функционируют 6 объектов бюджетной сферы. Жилищный фонд муниципального образования неблагоустроенный, </w:t>
      </w:r>
      <w:proofErr w:type="spellStart"/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полублагоустроенный</w:t>
      </w:r>
      <w:proofErr w:type="spellEnd"/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частично благоустроенный.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территории поселения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функционируют 6 муниципальных котельных, из них 5 котельных МУП «ЖКХ Калтук»: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Центральная котельная</w:t>
      </w:r>
      <w:r w:rsidRPr="00441162"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–</w:t>
      </w:r>
      <w:r w:rsidRPr="00441162"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расположена по адресу: с. Калтук, ул. Гагарина, 22, строение 9. Здание котельной площадь 684,25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2011 году. Котельная работает на твердом топливе – бурый уголь. Имеет 2 котла марки КВМ-1,16. Расход топлива 1700 т/г. Срок службы котла 10 лет, аварийных ситуаций не было. Котлы запущены в работу в 2011 году.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Насосы запущены в 2011 году.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Котельная школы -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расположена по адресу: с. Калтук, ул. Советская, 2в, строение 5, помещение 2. Здание котельной площадь 279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1968 году. Котельная работает на твердом топливе – бурый уголь, дрова. Имеет 2 котла марки КВр-0,5. Расход топлива 370 т/г. Срок службы котла 10 лет, аварийных ситуаций не было. Котлы запущены в работу в 2012 году.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45/30 (сетевой) 2010г., К 45/30 (сетевой) 2013г., К 8/18 (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подпиточный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) 2010г.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Котельная детского сада «Светлячок»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расположена по адресу: с. Калтук, ул. Советская, 14А, строение 2. Здание котельной площадь 938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1981 году. Котельная работает на твердом топливе – бурый уголь. Имеет 2 котла марки «Братск-М». Расход топлива 300 т/г. Срок службы котла 10 лет. Оба котла запущены в работу в 1984 году, в 2007 году произведен капитальный ремонт.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45/30 (сетевой) 2012г., К 45/30 (сетевой) 2010г., К 50-32-125 (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подпиточный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) 2009г.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Котельная СДК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расположена по адресу: с. Калтук, ул. Погодаева, 12Г. Здание котельной площадь 127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1982 году. Котельная работает на твердом топливе – бурый уголь, дрова. Имеет 2 котла марки КВр-0,12, «Универсал». Расход топлива 150 т/г. Срок службы котла 10 лет. КВр-0,12 запущен в работу в 2012 году, «Универсал» запущен в работу в 1988 году, в 2002 году произведен капитальный ремонт.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65-50-160 (сетевой) 2008г., К 65-50-160  (сетевой) 2005г.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Котельная больницы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расположена по адресу: с. Калтук, ул. Советская, 1, строение 4. Здание котельной площадь 678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, возведенное в 1968 году. Котельная работает на твердом топливе – дрова, резерв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электрокотлы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 Имеет 4 котла – 2 котла марки КЭВ-400, и 2 котла «Энергия». Расход топлива 826 т/г. Срок службы котла 10 лет. КЭВ-400 запущены в работу в 1999 году, произведен капитальный ремонт в 2006 и 2008 году, «Энергия» запущены в работу в 1993 году, капитальный ремонт в 2000 и 2004 году. Установлены сетевые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насосы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обеспечивающие необходимый расход воды и напор достаточный для покрытия местных сопротивлений. Марки насосов: К 80-65-160 (сетевой) 1998г., К 80-65-160 (сетевой) 2008г., К 50-32-125 (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подпиточный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) 1999г.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Система теплоснабжения децентрализованная, закрытая, двухтрубная.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Структура тепловых сетей состоит из подающего и обратного трубопроводов, тепловых камер, тепловых узлов и потребителей тепловой энергии села Калтук с зависимой системой присоединения.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Способы прокладки трубопроводов тепловых сетей по селу Калтук: надземная, подземная. Общая протяженность сетей 6043,3 м. Подача питьевой воды осуществляется из подземного водозабора, представленного 5 артезианскими скважинами. Оборудованы скважины глубинными насосами типа ЭЦВ. Вода со скважин поступает на водонапорные  башни. На территории Калтукского сельского поселения располагаются 4 водонапорные башни с пригодной для питья водой: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Советская 1, строение 9; объемом 50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, используется насос ЭЦВ-6-10-80;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Гагарина 22, строение 8; объемом 54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, используется насос ЭЦВ-6-10-80;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Гагарина 22, строение 7; объемом 100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(2 скважины), используются насосы ЭЦВ-6-6,3-125 и ЭЦВ-6-10-120;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водонапорная башня, расположенная по адресу ул. Погодаева 12В, строение 4; объемом 80 м</w:t>
      </w:r>
      <w:r w:rsidRPr="0044116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3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, используется насос ЭЦВ-6-10-120.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муниципального образования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водоразборных колонок, в зимнее время присоединенных к электрическим сетям для перебойного функционирования.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Протяжённость водопроводных сетей 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17629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км.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Муниципальная программа «Развитие объектов коммунальной инфраструктуры»</w:t>
      </w: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41162" w:rsidRPr="00441162" w:rsidRDefault="00441162" w:rsidP="00441162">
      <w:pPr>
        <w:spacing w:after="0" w:line="23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pacing w:val="-4"/>
          <w:sz w:val="24"/>
          <w:szCs w:val="24"/>
          <w:lang w:eastAsia="ru-RU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41162" w:rsidRPr="00441162" w:rsidRDefault="00441162" w:rsidP="00441162">
      <w:pPr>
        <w:spacing w:after="0" w:line="23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  <w:sectPr w:rsidR="00441162" w:rsidRPr="00441162" w:rsidSect="00976033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441162">
        <w:rPr>
          <w:rFonts w:ascii="Arial" w:eastAsia="Times New Roman" w:hAnsi="Arial" w:cs="Arial"/>
          <w:spacing w:val="-4"/>
          <w:sz w:val="24"/>
          <w:szCs w:val="24"/>
          <w:lang w:eastAsia="ru-RU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Жилищно-коммунальное хозяйство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15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480"/>
        <w:gridCol w:w="1701"/>
        <w:gridCol w:w="1842"/>
        <w:gridCol w:w="1842"/>
        <w:gridCol w:w="1842"/>
      </w:tblGrid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Наименование показателя, ед. измерения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01.01.2014 г.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01.01.2015 г.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01.01.2016 г.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Значение показателя на 01.01.2017 г.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Жилищный фонд, всего тыс.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кв.м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41,064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41,064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41,063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 них находятся: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государственной собственности: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федеральной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областной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муниципальной собственности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частной собственности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37,864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37,864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37,863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37,97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собственность предприятий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квартир, ед.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802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787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787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787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Количество приватизированных квартир,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тыс.кв.м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Средняя обеспеченность одного жителя жилой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площадью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,к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spellEnd"/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Число семей, стоящих на учете для получения жилья, ед.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Число семей, получивших жилье и улучшивших жилищные условия в течение 2014 г.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Материал стен жилого фонда, тыс. кв. м.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из монолитного железобетона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крупнопанельные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крупноблочные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кирпичные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кирпичные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с облицовкой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мелкоблочные</w:t>
            </w:r>
            <w:proofErr w:type="spellEnd"/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бутовые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шлакобетонные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деревянные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39,664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39,663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39,663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39,7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смешанные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прочие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Благоустройство жилищного фонда (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%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ко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всей жилой площади)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водопроводом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14,75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14,75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15,35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23,89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канализацией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16,53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центральным отоплением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7,99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8,07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8,11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8,03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горячим водоснабжением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7,80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7,80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7,80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7,80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газоснабжением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электроплитами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ванными и душевыми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телефонами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мусоропроводами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прочими видами благоустройства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Износ жилья, %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66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67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68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Основные характеристики котельных, отпускающих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теплоэнергию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населению и на коммунально-бытовые нужды: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количество котельных, </w:t>
            </w:r>
            <w:proofErr w:type="spellStart"/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суммарная мощность источников теплоснабжения Гкал/час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6,54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6,54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6,54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6,54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тепловых и паровых сетей в двухтрубном исчислении,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км</w:t>
            </w:r>
            <w:proofErr w:type="gramEnd"/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6,043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6,115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6,115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5460</w:t>
            </w:r>
          </w:p>
        </w:tc>
      </w:tr>
      <w:tr w:rsidR="00441162" w:rsidRPr="00441162" w:rsidTr="00257403">
        <w:tc>
          <w:tcPr>
            <w:tcW w:w="8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нуждающиеся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в замене</w:t>
            </w:r>
          </w:p>
        </w:tc>
        <w:tc>
          <w:tcPr>
            <w:tcW w:w="1701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0,150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0,360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0,720</w:t>
            </w:r>
          </w:p>
        </w:tc>
        <w:tc>
          <w:tcPr>
            <w:tcW w:w="184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1,4</w:t>
            </w: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441162" w:rsidRPr="00441162" w:rsidSect="00976033">
          <w:pgSz w:w="16838" w:h="11906" w:orient="landscape" w:code="9"/>
          <w:pgMar w:top="851" w:right="1134" w:bottom="1701" w:left="1134" w:header="0" w:footer="0" w:gutter="0"/>
          <w:cols w:space="708"/>
          <w:docGrid w:linePitch="360"/>
        </w:sect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2.9.6 Уровень развития транспорта и связи, в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т.ч</w:t>
      </w:r>
      <w:proofErr w:type="spell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характеристика дорог.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Характеристика транспорта на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16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3852"/>
      </w:tblGrid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Показатели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Количество, ед. в год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 Транспорт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Вид транспорта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автобусы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муниципальные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коммерческие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троллейбусы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трамваи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маршрутные такси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метеор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речное сообщение в летний период)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</w:tr>
      <w:tr w:rsidR="00441162" w:rsidRPr="00441162" w:rsidTr="00257403">
        <w:tc>
          <w:tcPr>
            <w:tcW w:w="53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перевезенных пассажиров</w:t>
            </w:r>
          </w:p>
        </w:tc>
        <w:tc>
          <w:tcPr>
            <w:tcW w:w="38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2000</w:t>
            </w:r>
          </w:p>
        </w:tc>
      </w:tr>
    </w:tbl>
    <w:p w:rsidR="00441162" w:rsidRPr="00441162" w:rsidRDefault="00441162" w:rsidP="00441162">
      <w:pPr>
        <w:spacing w:before="120" w:after="6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осуществляют перевозку пассажиров по маршруту село Калтук-город Братск, город Братск-село Калтук: ИП Денисюк Оксана Александровна, ИП Белоусов Владимир Григорьевич.</w:t>
      </w:r>
    </w:p>
    <w:p w:rsidR="00441162" w:rsidRPr="00441162" w:rsidRDefault="00441162" w:rsidP="00441162">
      <w:pPr>
        <w:spacing w:before="120" w:after="6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Характеристика связи на 2014-2017 </w:t>
      </w:r>
      <w:proofErr w:type="spell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17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4032"/>
      </w:tblGrid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Показатели 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Количество абонентов, ед.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1. Связь, в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1.1 телефонная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494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1.2 радиотелефонная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1.3 спутниковая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1.4 сотовая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1498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1.5 почтовая</w:t>
            </w: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730</w:t>
            </w:r>
          </w:p>
        </w:tc>
      </w:tr>
      <w:tr w:rsidR="00441162" w:rsidRPr="00441162" w:rsidTr="00257403">
        <w:tc>
          <w:tcPr>
            <w:tcW w:w="514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3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Услуги местной телефонной связи общего пользования на территории Калтукского муниципального образования оказывает ОАО «Ростелеком», предоставляющий потребителям весь спектр услуг связи и передачи данных.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с. Калтук установлена одна автоматическая телефонная станция (АТС) емкостью 504 абонентских номера</w:t>
      </w:r>
      <w:r w:rsidRPr="00441162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Межстанционная связь осуществляется посредством кабельных линий связи. Связь абонентов с АТС осуществляется по воздушным линиям связи.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услуги местной телефонной связи так же входит использование таксофонов и средств коллективного доступа, переговорных пунктов. На территории муниципального образования коллективный доступ в интернет предоставляет ФГУП «Почта России».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Услуги мобильной связи на территории Калтукского муниципального образования предоставляют операторы сети сотовой подвижной связи (СПС):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ОАО «МегаФон» (торговая марка «Мегафон», стандарт GSM 900/1800);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ЗАО «</w:t>
      </w:r>
      <w:proofErr w:type="spellStart"/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Байкалвестком</w:t>
      </w:r>
      <w:proofErr w:type="spellEnd"/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» (торговая марка «БВК», стандарт GSM 900/1800).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 территории муниципального образования установлены </w:t>
      </w:r>
      <w:r w:rsidRPr="00441162">
        <w:rPr>
          <w:rFonts w:ascii="Arial" w:eastAsia="Calibri" w:hAnsi="Arial" w:cs="Arial"/>
          <w:sz w:val="24"/>
          <w:szCs w:val="24"/>
          <w:lang w:eastAsia="ru-RU"/>
        </w:rPr>
        <w:t xml:space="preserve">два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антенно-мачтовых сооружения для размещения оборудования операторов мобильной связи. Сетью мобильной связи покрыта вся территория Поселения.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В населенных пунктах нет проводного радиовещания. Жители принимают телевизионный сигнал от телевизионного ретранслятора села Калтук. Охват населения телевизионным вещанием составляет: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«Первый канал» - 100%;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ТК «Россия» + ИГТРК - 100%.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На сегодняшний день перечень услуг связи, оказываемых населению Калтукского муниципального образования, достаточно широкий. Услуги предоставляются как с помощью средств фиксированной связи, так и на основе средств подвижной сотовой связи и абонентского радиодоступа. Уровень обеспечения услугами связи населения оценивается как высокий.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Анализ перечня услуг связи, предоставляемых населению, показал, что в целом системы телекоммуникаций Калтукского муниципального образования обеспечивают необходимый уровень обслуживания. Однако по отдельным направлениям существуют потенциальные возможности увеличения объема и улучшения качества предоставления услуг связи.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Характеристика дорог.</w:t>
      </w:r>
    </w:p>
    <w:p w:rsidR="00441162" w:rsidRPr="00441162" w:rsidRDefault="00441162" w:rsidP="0044116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 территории Калтукского муниципального образования проходят следующие автомобильные дороги общего пользования, соответствующие классу "обычная автомобильная дорога":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местного значения IV категории, общей протяженностью в границах 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поселения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35,7 км;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местного значения V категории, общей протяженностью в границах 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поселения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 xml:space="preserve"> 22,6 км.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Для обеспечения удобства обслуживания автомобильного транспорта на территории  Калтукского муниципального образования вне границ населённых пунктов на автомобильных дорогах общего пользования местного значения располагаются следующие объекты транспортной инфраструктуры: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</w:pPr>
      <w:r w:rsidRPr="00441162">
        <w:rPr>
          <w:rFonts w:ascii="Arial" w:eastAsia="Times New Roman" w:hAnsi="Arial" w:cs="Arial"/>
          <w:snapToGrid w:val="0"/>
          <w:sz w:val="24"/>
          <w:szCs w:val="24"/>
          <w:lang w:val="x-none" w:eastAsia="x-none"/>
        </w:rPr>
        <w:t>автодорожный мост - 4 объект</w:t>
      </w:r>
      <w:r w:rsidRPr="00441162">
        <w:rPr>
          <w:rFonts w:ascii="Arial" w:eastAsia="Times New Roman" w:hAnsi="Arial" w:cs="Arial"/>
          <w:snapToGrid w:val="0"/>
          <w:sz w:val="24"/>
          <w:szCs w:val="24"/>
          <w:lang w:eastAsia="x-none"/>
        </w:rPr>
        <w:t>а.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Информационные сведения о составе и техническом состоянии дорог на 2016-2017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Имеется в наличии грунтовая  и асфальтовая дорога. Внутри поселковая дорога протяженностью 22,9 км.  Требуется капитальный ремонт. 100 % дорог не соответствует нормативным требованиям к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транспортно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эксплуатационным показателям.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2.9.7. Уровень развития малого и среднего предпринимательства и его роль в социально – экономическом развитии муниципального образования.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экономическую деятельность осуществляют 14 индивидуальных предпринимателей из них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: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- 11 осуществляют розничную торговлю;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- 2 в сфере сельского хозяйства;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- 2 перевозка людей.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 территории Калтукского муниципального образования осуществляет деятельность в сфере жилищного коммунального хозяйства - МУП «Районное Коммунальное Управление».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2.9.8. Оценка состояния окружающей среды.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Сельская свалка твердых бытовых отходов расположена на расстоянии 500 метров с юго-восточной стороны села, расстояние до ближайшего жилого дома поселка 980 метров. Рельеф спокойный. Господствующее направление ветра – запад, северо-запад. С северной стороны участка на расстоянии 400-500 метров – сельское кладбище. Сооружений подлежащих демонтажу – нет. Расстояние до ближайшего открытого водоема – Братское водохранилище 1800-2000 метров. В соответствие требований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СанПин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2.2.1./2.1.1.1200-03 «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Санитарно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защитные зоны и санитарная классификация предприятий, сооружений и иных объектов» - объект относится ко 2 классу (участок компостирования твердых бытовых отходов) и должен иметь радиус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санитарно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защитной зоны = 500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метроы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по периметру. По результатам выполненных лабораторных исследований (атмосферного воздуха, почвы, радиологии) – влияние объекта на населенный пункт и жителей села – не установлено.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.Основные проблемы социально-экономического развития поселения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18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52"/>
        <w:gridCol w:w="92"/>
        <w:gridCol w:w="3402"/>
      </w:tblGrid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Фактор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Преимущества</w:t>
            </w: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Недостатки</w:t>
            </w: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 Географическое положение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привлекательная природная среда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периферийное положение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суровые климатические условия</w:t>
            </w: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 Население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постоянного населения адаптированного к местным условиям жизни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Сложная демографическая ситуаци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я(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естественная и миграционная убыль населения)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безработица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высокая доля людей пенсионного возраста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недостаток квалифицированных кадров</w:t>
            </w: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 Экология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отсутствие факторов промышленного загрязнения природной среды</w:t>
            </w: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несанкционированных свалок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 Жилищная сфера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земельных участков для индивидуального строительства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низкий уровень благоустройства жилья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большая степень износа жилого фонда;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-нехватка жилья для молодых специалистов и молодых семей;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брошенного жилья, которое создает угрозу возникновению пожаров.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5. Инженерная инфраструктура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бесперебойное и надежное обеспечение потребителей электроэнергией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наличие телефонной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станции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- плохое состояние улиц, дорог и площадей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отсутствие системы утилизации бытовых отходов</w:t>
            </w:r>
          </w:p>
        </w:tc>
      </w:tr>
      <w:tr w:rsidR="00441162" w:rsidRPr="00441162" w:rsidTr="00257403"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6. Социальная инфраструктура</w:t>
            </w:r>
          </w:p>
        </w:tc>
        <w:tc>
          <w:tcPr>
            <w:tcW w:w="354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создана развитая социальная инфраструктура (учреждения образования, здравоохранения, культуры)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- 100 % износ здания МКОУ Калтукская СОШ,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Недостаток мест для проведения досуга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недостаток бюджетных средств на социальное развитие</w:t>
            </w:r>
          </w:p>
        </w:tc>
      </w:tr>
      <w:tr w:rsidR="00441162" w:rsidRPr="00441162" w:rsidTr="00257403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7. Экономика</w:t>
            </w:r>
          </w:p>
        </w:tc>
        <w:tc>
          <w:tcPr>
            <w:tcW w:w="3452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неиспользуемых сельскохозяйственных земель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благоприятная инвестиционная среда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наличие  земельных участков для развития промышленного производства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94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слабая инвестиционная активность внешних  инвесторов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слабая система бытового обслуживания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слабая инвестиционная активность населения</w:t>
            </w:r>
          </w:p>
        </w:tc>
      </w:tr>
    </w:tbl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Благоприятные возможности и возможные угрозы развития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сельского поселения</w:t>
      </w:r>
    </w:p>
    <w:p w:rsidR="00441162" w:rsidRPr="00441162" w:rsidRDefault="00441162" w:rsidP="00441162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Таблица 19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3860"/>
        <w:gridCol w:w="10"/>
        <w:gridCol w:w="3317"/>
      </w:tblGrid>
      <w:tr w:rsidR="00441162" w:rsidRPr="00441162" w:rsidTr="00257403"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Фактор</w:t>
            </w:r>
          </w:p>
        </w:tc>
        <w:tc>
          <w:tcPr>
            <w:tcW w:w="38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Благоприятные возможности</w:t>
            </w:r>
          </w:p>
        </w:tc>
        <w:tc>
          <w:tcPr>
            <w:tcW w:w="3327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Возможные угрозы</w:t>
            </w:r>
          </w:p>
        </w:tc>
      </w:tr>
      <w:tr w:rsidR="00441162" w:rsidRPr="00441162" w:rsidTr="00257403">
        <w:trPr>
          <w:trHeight w:val="523"/>
        </w:trPr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 Демографические процессы</w:t>
            </w:r>
          </w:p>
        </w:tc>
        <w:tc>
          <w:tcPr>
            <w:tcW w:w="38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рост населения за счет увеличения рождаемости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реализация национальных проектов «Здоровье», «Образование», «Жилище»</w:t>
            </w:r>
          </w:p>
        </w:tc>
        <w:tc>
          <w:tcPr>
            <w:tcW w:w="3327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старение общества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отток трудоспособного населения, молодежи</w:t>
            </w:r>
          </w:p>
        </w:tc>
      </w:tr>
      <w:tr w:rsidR="00441162" w:rsidRPr="00441162" w:rsidTr="00257403">
        <w:tblPrEx>
          <w:tblLook w:val="0000" w:firstRow="0" w:lastRow="0" w:firstColumn="0" w:lastColumn="0" w:noHBand="0" w:noVBand="0"/>
        </w:tblPrEx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 Экономика</w:t>
            </w:r>
          </w:p>
        </w:tc>
        <w:tc>
          <w:tcPr>
            <w:tcW w:w="387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экономический подъем как в субъекте РФ, так и в стране в целом</w:t>
            </w:r>
          </w:p>
        </w:tc>
        <w:tc>
          <w:tcPr>
            <w:tcW w:w="33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отсутствие государственной поддержки сельхозпредприятиям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рост цен на топливо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диспаритет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цен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изношенность материально-технической базы предприятий</w:t>
            </w:r>
          </w:p>
        </w:tc>
      </w:tr>
      <w:tr w:rsidR="00441162" w:rsidRPr="00441162" w:rsidTr="00257403">
        <w:tblPrEx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 Местное самоуправление – законодательные решения</w:t>
            </w:r>
          </w:p>
        </w:tc>
        <w:tc>
          <w:tcPr>
            <w:tcW w:w="387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рост самостоятельности муниципального уровня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недостаток финансовых сре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дств дл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я выполнения возложенных полномочий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blPrEx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227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4.Экология</w:t>
            </w:r>
          </w:p>
        </w:tc>
        <w:tc>
          <w:tcPr>
            <w:tcW w:w="3870" w:type="dxa"/>
            <w:gridSpan w:val="2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развитие лесозаготовительной отрасли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рост сельского хозяйства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развитие экономического потенциала территории</w:t>
            </w:r>
          </w:p>
        </w:tc>
        <w:tc>
          <w:tcPr>
            <w:tcW w:w="3317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Критическое состояние в сфере обращения с отходами производства и потребления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- Отсутствие системы вторичной переработки отходов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Трудности при оформлении документации на площадки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временного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- хранения отходов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 сельских поселениях с небольшой численностью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населения в связи с ужесточенными требованиями законодательства РФ в области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обращения с отходами.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IV</w:t>
      </w: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.Оценка действующих мер по улучшению социально-экономического положения муниципального образования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Администрацией Калтукского сельского поселения разработаны и утверждены муниципальные программы, которые представлены в приложении 1.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1. Муниципальные финансы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Вместе с тем, в целях реализации стратегической цели по совершенствованию системы управления в Калтукском  муниципальном образовании необходимо решение ряда проблем.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1. Отсутствие прироста собственной доходной базы бюджета поселения, а также слабая положительная динамика в перспективе.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2. 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приоритизации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3. 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обеспечить: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1. К 2020 году уровень муниципального долга не более 50% утвержденного общего годового объема доходов бюджета  Калтукского муниципального образования без учета утвержденного объема безвозмездных поступлений;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Ежегодный темп роста поступлений налоговых и неналоговых доходов бюджета Калтукского муниципального образования не менее 100% (с учетом изменений бюджетного и налогового законодательства).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</w:t>
      </w: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Программа «Развитие дорожного хозяйства в Калтукском МО на 2015-2020г.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разработана в соответствии с Федеральным законом №196 РФ от 10.12.1995г. «О безопасности дорожного движения» с учетом экономических условий Калтукского МО, в которых осуществляются мероприятия по обеспечению  безопасности   дорожного  движения на автомобильных  дорогах местного значения в границах населенного пункта Калтукского муниципального образования.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Способы ограничения финансового риска: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а) ежегодное уточнение объема финансовых средств исходя из возможностей бюджета Калтукского МО;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б) определение наиболее значимых мероприятий для первоочередного финансирования;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к 2020г. достичь: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1. Площадь дорожного полотна, в отношении которого произведен ремонт – 20,9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тыс.кв.м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3. Муниципальная программа «Развитие объектов коммунальной инфраструктуры»</w:t>
      </w: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41162" w:rsidRPr="00441162" w:rsidRDefault="00441162" w:rsidP="00441162">
      <w:pPr>
        <w:tabs>
          <w:tab w:val="num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41162" w:rsidRPr="00441162" w:rsidRDefault="00441162" w:rsidP="00441162">
      <w:pPr>
        <w:widowControl w:val="0"/>
        <w:spacing w:after="0" w:line="240" w:lineRule="auto"/>
        <w:ind w:firstLine="709"/>
        <w:jc w:val="both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Достижение выполнения цели Программы будет характеризоваться следующими целевыми показателями: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pacing w:val="-4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pacing w:val="-4"/>
          <w:sz w:val="24"/>
          <w:szCs w:val="24"/>
          <w:lang w:eastAsia="ru-RU"/>
        </w:rPr>
        <w:t>1) Показатели состояния объектов коммунального назначения, в том числе: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2) Показатели динамики расхода энергетических ресурсов и воды (по видам ресурсов);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Программы позволит:</w:t>
      </w:r>
    </w:p>
    <w:p w:rsidR="00441162" w:rsidRPr="00441162" w:rsidRDefault="00441162" w:rsidP="00441162">
      <w:pPr>
        <w:tabs>
          <w:tab w:val="left" w:pos="0"/>
          <w:tab w:val="left" w:pos="374"/>
        </w:tabs>
        <w:spacing w:after="0" w:line="240" w:lineRule="auto"/>
        <w:ind w:right="108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ежегодно получать на все котельные муниципального образования акты готовности к отопительному сезону, являющиеся свидетельством выполнения всех основных условий готовности теплоисточников;</w:t>
      </w:r>
    </w:p>
    <w:p w:rsidR="00441162" w:rsidRPr="00441162" w:rsidRDefault="00441162" w:rsidP="00441162">
      <w:pPr>
        <w:tabs>
          <w:tab w:val="left" w:pos="194"/>
          <w:tab w:val="left" w:pos="374"/>
        </w:tabs>
        <w:spacing w:after="0" w:line="240" w:lineRule="auto"/>
        <w:ind w:left="14" w:right="10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обеспечить к началу 2020 года снижение доли ветхих инженерных сетей на 30%;</w:t>
      </w:r>
    </w:p>
    <w:p w:rsidR="00441162" w:rsidRPr="00441162" w:rsidRDefault="00441162" w:rsidP="00441162">
      <w:pPr>
        <w:tabs>
          <w:tab w:val="left" w:pos="194"/>
          <w:tab w:val="left" w:pos="374"/>
        </w:tabs>
        <w:spacing w:after="0" w:line="240" w:lineRule="auto"/>
        <w:ind w:left="14" w:right="10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достигнуть к началу 2020 года снижения расхода энергоресурсов и воды на 15 % в сравнении с расходом энергоресурсов и воды в 2014 году; </w:t>
      </w:r>
    </w:p>
    <w:p w:rsidR="00441162" w:rsidRPr="00441162" w:rsidRDefault="00441162" w:rsidP="0044116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повысить показатели благоустройства населённых пунктов муниципального образования к началу 2020 года в сравнении с базовым периодом 2014 года на 20%.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Муниципальная программа Развитие физической культуры и спорта  в Калтукском МО.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 вовлечение широких слоев населения в активное занятие спортом для полноценного физического и духовного развития граждан и профилактики заболеваний, правонарушений.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может быть подвержена влиянию следующих рисков: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к 2020 г. обеспечить: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1. Удельный вес населения, систематически занимающегося физической культурой и спортом - 15%.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5. Муниципальная программа «Культура на 2015 – 2020 годы Калтукского муниципального образования».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Основная цель муниципальной программы – сохранение и развитие культурного потенциала.</w:t>
      </w:r>
    </w:p>
    <w:p w:rsidR="00441162" w:rsidRPr="00441162" w:rsidRDefault="00441162" w:rsidP="00441162">
      <w:pPr>
        <w:tabs>
          <w:tab w:val="left" w:pos="1276"/>
        </w:tabs>
        <w:suppressAutoHyphens/>
        <w:spacing w:after="0" w:line="100" w:lineRule="atLeast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ar-SA"/>
        </w:rPr>
        <w:t xml:space="preserve">В рамках реализации муниципальной программы могут быть выделены следующие риски. </w:t>
      </w:r>
    </w:p>
    <w:p w:rsidR="00441162" w:rsidRPr="00441162" w:rsidRDefault="00441162" w:rsidP="00441162">
      <w:pPr>
        <w:tabs>
          <w:tab w:val="left" w:pos="1134"/>
        </w:tabs>
        <w:suppressAutoHyphens/>
        <w:autoSpaceDE w:val="0"/>
        <w:spacing w:after="0" w:line="100" w:lineRule="atLeast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  <w:lang w:eastAsia="ar-SA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ar-SA"/>
        </w:rPr>
        <w:t>Кадровые риски обусловлены дефицитом высококвалифицированных кадров в учреждениях культурно-досугового типа, что снижает эффективность работы и качество предоставляемых услуг.</w:t>
      </w:r>
    </w:p>
    <w:p w:rsidR="00441162" w:rsidRPr="00441162" w:rsidRDefault="00441162" w:rsidP="00441162">
      <w:pPr>
        <w:widowControl w:val="0"/>
        <w:tabs>
          <w:tab w:val="left" w:pos="1134"/>
        </w:tabs>
        <w:suppressAutoHyphens/>
        <w:spacing w:after="0" w:line="100" w:lineRule="atLeast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ar-SA"/>
        </w:rPr>
        <w:t>Реализация муниципальной программы предполагает достижение следующих результатов в сфере культуры в 2020 году:</w:t>
      </w:r>
    </w:p>
    <w:p w:rsidR="00441162" w:rsidRPr="00441162" w:rsidRDefault="00441162" w:rsidP="00441162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Times New Roman" w:hAnsi="Arial" w:cs="Arial"/>
          <w:sz w:val="24"/>
          <w:szCs w:val="24"/>
          <w:lang w:eastAsia="ar-SA"/>
        </w:rPr>
        <w:t xml:space="preserve">1. Увеличение численности участников культурно-досуговых мероприятий до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7,8 тыс. чел.;</w:t>
      </w:r>
    </w:p>
    <w:p w:rsidR="00441162" w:rsidRPr="00441162" w:rsidRDefault="00441162" w:rsidP="00441162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Times New Roman" w:hAnsi="Arial" w:cs="Arial"/>
          <w:sz w:val="24"/>
          <w:szCs w:val="24"/>
          <w:lang w:eastAsia="ar-SA"/>
        </w:rPr>
        <w:t xml:space="preserve">2. Повышение уровня удовлетворённости жителей качеством предоставления муниципальных услуг в сфере культуры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 90% .</w:t>
      </w:r>
    </w:p>
    <w:p w:rsidR="00441162" w:rsidRPr="00441162" w:rsidRDefault="00441162" w:rsidP="00441162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3. Увеличение доли учреждений культуры, отвечающих требованиям пожарной безопасности до 100%.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6. «Гражданская оборона, предупреждение и ликвидация чрезвычайных ситуаций в сельских поселениях» на 2015 – 2020 годы Калтукского муниципального образования.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безопасности жизнедеятельности населения Калтукского МО.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может быть подвержена влиянию следующих рисков: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1) финансового риска, связанного с возникновением бюджетного дефицита, инвестированием бюджетных расходов на установленные сферы деятельности,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соответственно, недостаточным уровнем финансирования мероприятий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позволит к 2020 г. достичь: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1.  Количество обученных специалистов ГОЧС  - 1 единица.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2. Количество мероприятий по профилактике пожаров и предупреждению чрезвычайных ситуаций – 9 ед.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3. Обеспечение населения и работников Калтукского МО средствами индивидуальной защиты (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СИЗ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) в количестве 250 штук.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4. Обучение населения в области гражданской обороны, защите населения и территорий от чрезвычайных ситуаций природного и техногенного характера, обучения неработающего населения способам  защиты в чрезвычайных ситуациях мирного и военного времени в полном объёме в УКП.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5. Модернизация и обслуживание системы оповещения населения об угрозе или возникновении чрезвычайных ситуаций природного и техногенного характера.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6. Изготовление и установка указателей, предупреждающих аншлагов, объясняющих правила отдыха на водоёмах   в местах неорганизованного массового отдыха населения.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7. «Формирование комфортной городской среды на территории Калтукского муниципального образования на 2018-2022 годы».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качества и комфорта городской среды на территории Калтукского муниципального образования.</w:t>
      </w:r>
    </w:p>
    <w:p w:rsidR="00441162" w:rsidRPr="00441162" w:rsidRDefault="00441162" w:rsidP="0044116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41162">
        <w:rPr>
          <w:rFonts w:ascii="Arial" w:eastAsia="Calibri" w:hAnsi="Arial" w:cs="Arial"/>
          <w:sz w:val="24"/>
          <w:szCs w:val="24"/>
        </w:rPr>
        <w:t>В настоящее время на территории поселения существует высокая потребность в современных спортивно-досуговых и культурно-развлекательных площадках, способных обеспечить необходимые условия для занятий физической культурой и спортом населению, и, в первую очередь, для малообеспеченных семей, детей, молодежи, студентов и инвалидов.</w:t>
      </w:r>
    </w:p>
    <w:p w:rsidR="00441162" w:rsidRPr="00441162" w:rsidRDefault="00441162" w:rsidP="0044116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41162">
        <w:rPr>
          <w:rFonts w:ascii="Arial" w:eastAsia="Calibri" w:hAnsi="Arial" w:cs="Arial"/>
          <w:sz w:val="24"/>
          <w:szCs w:val="24"/>
        </w:rPr>
        <w:t>Настоящая Программа позволит расширить материально-техническую базу муниципальных спортивных сооружений, обеспечить их качественное содержание, долгосрочность использования для всех групп населения.</w:t>
      </w:r>
    </w:p>
    <w:p w:rsidR="00441162" w:rsidRPr="00441162" w:rsidRDefault="00441162" w:rsidP="00441162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41162">
        <w:rPr>
          <w:rFonts w:ascii="Arial" w:eastAsia="Calibri" w:hAnsi="Arial" w:cs="Arial"/>
          <w:sz w:val="24"/>
          <w:szCs w:val="24"/>
        </w:rPr>
        <w:t>Комплексное благоустройство общественных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Также Думой Калтукского сельского поселения разработаны и приняты следующие Программы: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программа комплексного развития социальной инфраструктуры Калтукского сельского поселения на 2017-2032 годы.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Целью программы является создание материальной базы развития социальной инфраструктуры для обеспечения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повышения качества жизни населения поселения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Разработка проектов планировки территории и межевание земельных участков под строительство объектов социальной инфраструктуры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-разработка проектно-сметной документации по строительству и реконструкции объектов социальной сферы,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-строительство и реконструкция объектов социальной инфраструктуры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-строительство социального жилья, индивидуальное жилищное строительство. Ожидаемые конечные результаты программы: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- повышение качества, комфортности и уровня жизни населения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Калтукского сельского поселения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-Обеспеченность граждан жильём,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-нормативная доступность и обеспеченность объектами социальной инфраструктуры жителей сельского поселения.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программа «Комплексного развитие систем транспортной инфраструктуры на территории Калтукского сельского поселения Братского района Иркутской области на 2017-2032 годы.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Целью программы является Комплексное развитие транспортной инфраструктуры Калтукского сельского поселения. 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В период реализации Программы транспортная инфраструктура по видам транспорта не перетерпит существенных изменений. Основным видом транспорта остается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автомобильный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Транспортная связь с районным, областным и населенными пунктами будет осуществляться общественным транспортом (автобусное сообщение, такси), внутри населенных пунктов личным транспортом и пешеходное сообщение.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Для целей обслуживания действующих производственных предприятий сохраняется использование грузового транспорта.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Автомобильные дороги подвержены влиянию природной окружающей среды, хозяйственной деятельности человека и постоянному воздействию транспортных средств, в результате чего меняется технико-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эксплутационное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состояние дорог. Состояние сети дорог определяется своевременностью, полнотой и качеством выполнения работ по содержанию, ремонту капитальному ремонту и зависит напрямую от объемов финансирования. В условиях, когда объем инвестиций в дорожной комплекс является явно недостаточным,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дорог.  Поэтому в Программе выбирается вариант качественного содержания и капитального ремонта дорог.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 учетом сложившейся экономической ситуацией, мероприятия по развитию транспортной инфраструктуры по видам транспорта, по развитию транспорта общего пользования, созданию транспортно-пересадочных узлов, по развитию инфраструктуры для легкового автомобильного транспорта, включая развитие единого парковочного пространства, по развитию пешеходного и велосипедного передвижения, по развитию инфраструктуры для грузового транспорта, транспортных средств коммунальных и дорожных служб в период реализации Программы не предусматриваются.</w:t>
      </w:r>
      <w:proofErr w:type="gramEnd"/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рамках реализации настоящей Программы не предполагается проведение институциональных преобразований, структуры управления и взаимосвязей при осуществлении деятельности в сфере проектирования, строительства и реконструкции объектов транспортной инфраструктуры. Нормативно-правовая база для Программы сформирована и может изменяться в соответствии с градостроительным законодательством. Функции мониторинга по реализации Программы комплексного развития транспортной инфраструктуры поселения осуществляет администрация сельского поселения.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муниципальная Программа комплексного развития коммунальной инфраструктуры Калтукского сельского поселения в 2016-2032 годах.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Основная цель Программы - повышение уровня жизни населения, повышение устойчивости и эффективности работы объектов жизнеобеспечения.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Успешная реализация данной Программы позволит: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обеспечить более комфортные условия проживания населения путем развития системы коммунальной инфраструктуры и повышения качества предоставления коммунальных услуг;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-.повысить надежность и эффективность работы объектов коммунального назначения;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снизить потребление энергетических ресурсов и оптимизировать расходы на финансирование мероприятий по поддержанию жизнеспособности объектов коммунальной инфраструктуры;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- решить стратегическую задачу привлечения инвестиций для модернизации и развития жилищно-коммунального комплекса.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разработанной Программы - экономическая основа снижения издержек на производство услуг при реформировании жилищно-коммунального хозяйства.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V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Резервы (ресурсы) социально- экономического развития поселения.</w:t>
      </w:r>
      <w:proofErr w:type="gramEnd"/>
    </w:p>
    <w:p w:rsidR="00441162" w:rsidRPr="00441162" w:rsidRDefault="00441162" w:rsidP="00441162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5.1. Наличие земельных ресурсов.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Рациональное использование земельных ресурсов имеет большое значение в экономике сельского хозяйства. В сельском хозяйстве получение продукции связано с качественным состоянием земли, с характером и условиями ее использования. Она является важной производительной силой, без которой немыслим процесс сельскохозяйственного производства. Земля в сельском хозяйстве функционирует в качестве предмета труда, когда человек воздействует на ее верхний горизонт – почву и создает необходимые условия для роста и развития сельскохозяйственных культур.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Земельные ресурсы в сельском хозяйстве обладают рядом специфических особенностей, которые существенно отличают их от других сре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пр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оизводства и оказывают большое влияние на экономику сельскохозяйственного производства.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Отдельные участки земли по своему плодородию не однородны. Одни из них содержат больше питательных веществ, другие лучше обеспечены влагой, третьи имеют совершенно другую структуру почвы и т.д. Вследствие этого при равных вложениях труда и средств на единицу площади возникают различия в количестве получаемой продукции. Под воздействием труда человека эти различия 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могут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как сглаживаться, так и усугубляться, оказывая влияние на выход продукции в расчете на среднегодового работника, себестоимость и другие экономические показатели экономической эффективности сельскохозяйственного производства. Неправильное использование земли может в конечном итоге свести на нет роль и значение всех остальных факторов производства.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отмеченные особенности земли как средства производства лежат в основе теории и практики рационального земледелия. Человек может активно воздействовать на плодородие почвы. Уровень этого воздействия определяется состоянием развития производственных сил, степенью их технологического применения в сельском хозяйстве (использование достижений науки и техники, прогрессивных технологий производства, передовой практики и т.д.).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Естественное (потенциальное) плодородие почвы рассматривается как результат длительного почвообразующего процесса. Оно определяется запасами питательных веществ, их доступностью для растения, физическими, механическими и другими свойствами почвенного слоя земли, сформировавшегося на исходных породах в условиях определенного климата.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Искусственное плодородие почвы - это результат многогранного воздействия человека на почву с помощью обработки, внесения минеральных и органических удобрений, осуществления мелиоративных и почвозащитных работ, других мероприятий.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Экономическое (эффективное) плодородие почвы представляет собой синтез естественного и искусственного плодородия. Оно образуется в результате использования природных ресурсов почвы и пополнения недостающих питательных веществ, улучшения ее физических и других свойств. Экономическое плодородие в значительной степени зависит от уровня развития научно-технического прогресса.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Земельные ресурсы как объекты собственности и хозяйствования учитываются: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целевому назначению (основу которого составляет распределение земель по категориям);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хозяйственному использованию (основанному на классификации угодий по видам и подвидам);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административно-территориальному делению (в основу которого заложено распределение земель по землепользователям).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основным целевым назначением различают земли: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-сельскохозяйственного назначения;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-населенных пунктов (городов, поселков и сельских населенных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пунктов);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-промышленности, транспорта, связи, радиовещания, телевидения, информатики и космического обеспечения, энергетики, обороны и иного назначения;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-природоохранного, </w:t>
      </w:r>
      <w:proofErr w:type="spell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природозаповедного</w:t>
      </w:r>
      <w:proofErr w:type="spell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историко-культурного назначения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-лесного фонда;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-водного фонда;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-запаса.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землям сельскохозяйственного назначения относят всю территорию, предоставленную сельскохозяйственным товаропроизводителям и предназначенную для ведения сельского хозяйства. Их основу составляют сельскохозяйственные угодья. Площадь земель сельскохозяйственного назначения составляет 10581 га.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5.2. Минерально-сырьевые ресурсы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Минерально-сырьевая база Калтукского муниципального образования представлена строительными камнями, подземными пресными водами.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севере Калтукского муниципального образования, вблизи с. Калтук, расположено Калтукское месторождение строительного камня (алевролит). Местонахождение находится в резерве.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территории с. Калтук расположен водозабор пресных питьевых подземных вод. На участок водозабора выдана лицензия ИРК02484ВЭ на добычу вод в с. 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Покосное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(скважина №1-Э), с. Калтук (скважина №1-К), с. Кузнецовка (скважина № 49). Владельцем лицензии является ОАО Дорожная служба Иркутской области.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Генеральным планом вне границ населенных пунктов сформирована зона производственного и коммунально-складского назначения площадью – 0,3 га, зона сельскохозяйственного использования (без учета зоны личного подсобного хозяйства) – 5,4 </w:t>
      </w:r>
      <w:proofErr w:type="spell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тыс.га</w:t>
      </w:r>
      <w:proofErr w:type="spell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Проектными решениями генерального плана предусмотрено размещение хлебозавода, ремонтно-механических мастерских, крестьянско-фермерского хозяйства 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с. Калтук.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Генеральным планом в с. Калтук сформирована зона производственного и коммунально-складского назначения площадью 20,7 га, сельскохозяйственного использования (без учета зоны личного подсобного хозяйства) – 28,9 га.</w:t>
      </w:r>
      <w:proofErr w:type="gramEnd"/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5.3. Трудовые ресурсы.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Трудовые ресурсы Калтукского муниципального образования 2014-2017 </w:t>
      </w:r>
      <w:proofErr w:type="spellStart"/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г.</w:t>
      </w:r>
      <w:proofErr w:type="gramStart"/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Калтукского муниципального образования трудоспособного населения в сравнении с 2014 годом уменьшилось на 198 человек, безработных увеличилось на 3 человека, пенсионеров уменьшилось на 7 человек, а инвалидов увеличилось на 29 человек.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9D086B" w:rsidP="00441162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326.25pt">
            <v:imagedata r:id="rId7" o:title=""/>
          </v:shape>
        </w:pic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  <w:r w:rsidRPr="004411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Миссия, стратегические цели, задачи и перечень наиболее крупных мероприятий и инвестиционных проектов, направленных на решение проблемных вопросов в муниципальном образовании в долгосрочной перспективе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Основной целью Стратегии является повышение уровня и качества жизни населения Калтукского муниципального образования.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Достижение поставленной цели возможно на основе устойчивого и качественного развития экономики Калтукского муниципального образования.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Основным свидетельством достижения поставленной цели будет являться повышение уровня жизни и сокращение миграционного оттока населения.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Основные приоритеты социально-экономического развития Калтукского муниципального образования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851"/>
        </w:tabs>
        <w:spacing w:after="0"/>
        <w:ind w:left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lastRenderedPageBreak/>
        <w:t>1. Обеспечение достойных условий жизни;</w:t>
      </w:r>
    </w:p>
    <w:p w:rsidR="00441162" w:rsidRPr="00441162" w:rsidRDefault="00441162" w:rsidP="00441162">
      <w:pPr>
        <w:tabs>
          <w:tab w:val="left" w:pos="851"/>
        </w:tabs>
        <w:spacing w:after="0"/>
        <w:ind w:left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2. Создание возможностей для работы и бизнеса;</w:t>
      </w:r>
    </w:p>
    <w:p w:rsidR="00441162" w:rsidRPr="00441162" w:rsidRDefault="00441162" w:rsidP="00441162">
      <w:pPr>
        <w:tabs>
          <w:tab w:val="left" w:pos="851"/>
        </w:tabs>
        <w:spacing w:after="0"/>
        <w:ind w:left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3. Повышение эффективности государственного муниципального управления.</w:t>
      </w:r>
    </w:p>
    <w:p w:rsidR="00441162" w:rsidRPr="00441162" w:rsidRDefault="00441162" w:rsidP="00441162">
      <w:pPr>
        <w:tabs>
          <w:tab w:val="left" w:pos="851"/>
        </w:tabs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выбранных стратегических задач в долгосрочной перспективе необходимо решить комплекс задач по следующим направлениям.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20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2" w:name="_Toc468119842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1. Обеспечение достойных условий жизни</w:t>
      </w:r>
      <w:bookmarkEnd w:id="2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предусматривает решение комплекса задач: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Задача 1.1 –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spacing w:val="-2"/>
          <w:sz w:val="24"/>
          <w:szCs w:val="24"/>
          <w:lang w:eastAsia="ru-RU"/>
        </w:rPr>
        <w:t>повышение доступности качественного образования, обеспечение его соответствия потребностям социально-экономического развития.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и повышение качества общего образования.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pacing w:val="-2"/>
          <w:sz w:val="24"/>
          <w:szCs w:val="24"/>
          <w:lang w:eastAsia="ru-RU"/>
        </w:rPr>
        <w:t>Развитие и обновление сети образовательных организаций.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системы дополнительного образования.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1.2.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населения, передовым достижениям медицинской науки.</w:t>
      </w:r>
    </w:p>
    <w:p w:rsidR="00441162" w:rsidRPr="00441162" w:rsidRDefault="00441162" w:rsidP="00441162">
      <w:pPr>
        <w:tabs>
          <w:tab w:val="left" w:pos="0"/>
          <w:tab w:val="left" w:pos="567"/>
          <w:tab w:val="left" w:pos="1134"/>
        </w:tabs>
        <w:spacing w:after="0"/>
        <w:ind w:firstLine="720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реализации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iCs/>
          <w:color w:val="000000"/>
          <w:spacing w:val="-1"/>
          <w:sz w:val="24"/>
          <w:szCs w:val="24"/>
          <w:shd w:val="clear" w:color="auto" w:fill="FFFFFF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оптимальной сбалансированности объемов медицинской помощи в соответствии с имеющимися ресурсами и потребностями населения</w:t>
      </w:r>
      <w:r w:rsidRPr="00441162">
        <w:rPr>
          <w:rFonts w:ascii="Arial" w:eastAsia="Times New Roman" w:hAnsi="Arial" w:cs="Arial"/>
          <w:i/>
          <w:iCs/>
          <w:color w:val="000000"/>
          <w:spacing w:val="-1"/>
          <w:sz w:val="24"/>
          <w:szCs w:val="24"/>
          <w:shd w:val="clear" w:color="auto" w:fill="FFFFFF"/>
          <w:lang w:eastAsia="ru-RU"/>
        </w:rPr>
        <w:t>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количественного и качественного роста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кадрового потенциала медицинских организаций.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информатизации здравоохранения.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повышения удовлетворенности населения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оказываемой медицинской помощью.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b/>
          <w:iCs/>
          <w:spacing w:val="-1"/>
          <w:sz w:val="24"/>
          <w:szCs w:val="24"/>
          <w:shd w:val="clear" w:color="auto" w:fill="FFFFFF"/>
          <w:lang w:eastAsia="ru-RU"/>
        </w:rPr>
      </w:pP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iCs/>
          <w:spacing w:val="-1"/>
          <w:sz w:val="24"/>
          <w:szCs w:val="24"/>
          <w:shd w:val="clear" w:color="auto" w:fill="FFFFFF"/>
          <w:lang w:eastAsia="ru-RU"/>
        </w:rPr>
        <w:t>Задача 1.3.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условий, обеспечивающих возможность гражданам систематически заниматься физической культурой и спортом, и повышение эффективности подготовки спортсменов.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устойчивой потребности ведения здорового образа жизни, регулярных занятий физической культурой и спортом у всех возрастных групп населения. 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регулярных самостоятельных занятий физической культурой и спортом.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Максимальное вовлечение инвалидов и лиц с ограниченными возможностями здоровья в регулярные занятия физической культурой и спортом.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Подготовка спортсменов высокого класса и проведение спортивных мероприятий на территории Братского района.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Формирование спортивного резерва.</w:t>
      </w:r>
    </w:p>
    <w:p w:rsidR="00441162" w:rsidRPr="00441162" w:rsidRDefault="00441162" w:rsidP="00441162">
      <w:pPr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Укрепление материально технической базы и развитие спортивной инфраструктуры.</w:t>
      </w: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Задача 1.4. –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развитие культурного потенциала личности и укрепление гражданского единства. 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Укрепление материально-технической базы учреждения культуры. Повышение квалификации работников учреждения культуры Калтукского муниципального образования.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1.5.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– обеспечение успешной социализации развитие созидательной активности и эффективной самореализации молодежи.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41162">
        <w:rPr>
          <w:rFonts w:ascii="Arial" w:eastAsia="Times New Roman" w:hAnsi="Arial" w:cs="Arial"/>
          <w:iCs/>
          <w:sz w:val="24"/>
          <w:szCs w:val="24"/>
          <w:lang w:eastAsia="ru-RU"/>
        </w:rPr>
        <w:t>рганизация и проведение  комплекса  мероприятий по профилактике социально-негативных явлений для несовершеннолетних, молодежи Калтукского муниципального образования.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iCs/>
          <w:sz w:val="24"/>
          <w:szCs w:val="24"/>
          <w:lang w:eastAsia="ru-RU"/>
        </w:rPr>
        <w:t>Г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ражданское воспитание молодых людей на основе отечественных духовно - нравственных и культурных традиций и ценностей, исторического наследия народов России и допризывная подготовка молодежи.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Пропаганда семейных ценностей среди молодежи,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формирование позитивного отношения к институту семьи;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укрепление института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семьи.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деятельности, обеспечивающей социальную сплоченность общества, профилактику экстремизма  и предотвращение национальных конфликтов.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1.6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повышение эффективности и усиление адресной направленности мер по социальной защите населения и граждан, оказавшихся в трудной жизненной ситуации.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Усиление адресности подхода к предоставлению мер социальной поддержки.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доступности социальных услуг для населения. </w:t>
      </w:r>
    </w:p>
    <w:p w:rsidR="00441162" w:rsidRPr="00441162" w:rsidRDefault="00441162" w:rsidP="00441162">
      <w:pPr>
        <w:tabs>
          <w:tab w:val="left" w:pos="0"/>
          <w:tab w:val="left" w:pos="24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уровня доступности приоритетных объектов и услуг в приоритетных сферах жизнедеятельности (в сфере социальной защиты населения, здравоохранения, образования, транспортной инфраструктуры, культуры, физической культуры и спорта) инвалидов и других маломобильных групп населения в Калтукском муниципальном образовании, преодоление социальной разобщенности в обществе.</w:t>
      </w:r>
    </w:p>
    <w:p w:rsidR="00441162" w:rsidRPr="00441162" w:rsidRDefault="00441162" w:rsidP="00441162">
      <w:pPr>
        <w:tabs>
          <w:tab w:val="left" w:pos="0"/>
          <w:tab w:val="left" w:pos="24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1.7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укрепление гражданского единства многонационального народа в Калтукском муниципальном образовании.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уважения к историческому наследию и культурным ценностям народов России, сохранение этнокультурной самобытности.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социокультурной адаптации мигрантов. 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Разработка и реализация эффективных мер и механизмов в области формирования у граждан толерантного сознания и поведения, противодействия экстремизму и снижения социально-психологической напряженности в обществе.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Совершенствование системы профилактических мер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антиэкстремистской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направленности, предупреждение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ксенофобных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проявлений.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Задача 1.8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Обеспечение комплексных мер противодействия чрезвычайным ситуациям и охрана общественного порядка.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Обеспечение оперативности и эффективности при тушении пожаров.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Проведение мероприятий по организации обучения населения мерам пожарной безопасности, а также информирование населения о мерах пожарной безопасности.</w:t>
      </w:r>
    </w:p>
    <w:p w:rsidR="00441162" w:rsidRPr="00441162" w:rsidRDefault="00441162" w:rsidP="00441162">
      <w:pPr>
        <w:tabs>
          <w:tab w:val="left" w:pos="0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Совершенствование организационных мер по повышению уровня межведомственного взаимодействия и взаимодействия с институтами гражданского общества в сфере профилактики преступлений и иных правонарушений, в том числе в сфере профилактики террористических и экстремистских проявлений. </w:t>
      </w:r>
    </w:p>
    <w:p w:rsidR="00441162" w:rsidRPr="00441162" w:rsidRDefault="00441162" w:rsidP="00441162">
      <w:pPr>
        <w:tabs>
          <w:tab w:val="left" w:pos="0"/>
          <w:tab w:val="left" w:pos="1134"/>
        </w:tabs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Реализация дополнительных мер по обеспечению общественного порядка и личной безопасности граждан на улицах и в общественных местах и создание условий комфортного и безопасного проживания населения.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1.9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повышение качества предоставляемых жилищно-коммунальных услуг, модернизация и развитие жилищно-коммунального хозяйства.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предоставления коммунальных услуг по теплоснабжению, водоснабжению и водоотведению, создание безопасных и благоприятных условий проживания граждан на территории Калтукского муниципального образования.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Переход к экономически обоснованной жилищной политике, снижение затрат на предоставление коммунальных услуг.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Организация бесперебойного обеспечения потребителей коммунальными услугами, устойчивого и надёжного функционирования объектов коммунального назначения.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1.10.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Участие сельхозпроизводителей муниципального образования в 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обеспечении продовольственной безопасности Иркутской области.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увеличения объемов производства и переработки основных видов продукции растениеводства.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увеличения объемов производства и переработки продукции животноводства, направленных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ускоренное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импортозамещение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Стимулирование внедрения новых технологий и приобретения сельскохозяйственными товаропроизводителями высокотехнологичных машин и оборудования.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Стимулирование производства высококачественных семян сельскохозяйственных культур, высокопродуктивных пород животных, организация устойчивой системы ветеринарного обеспечения, внедрение современных методов управления и системы контроля качества и безопасности продовольственного сырья и пищевой продукции.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Расширение возможностей по срокам хранения, оптимизации условий поставок продуктов питания для всех социальных групп населения.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выставочно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-ярмарочной деятельности с участием местных производителей товаров.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развития малых форм хозяйствования и кооперации в сельской местности.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Создание условий для развития социальной инфраструктуры, повышение доступности социальных услуг.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развития жилищной и инженерно-коммунальной инфраструктуры.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развития дорожно-транспортной инфраструктуры.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закрепления молодежи на селе, стимулирование кадрового и организационного обеспечения развития сельскохозяйственного производства.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spacing w:after="0"/>
        <w:ind w:firstLine="720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Задача 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1.11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сохранение и защита окружающей среды.</w:t>
      </w:r>
    </w:p>
    <w:p w:rsidR="00441162" w:rsidRPr="00441162" w:rsidRDefault="00441162" w:rsidP="00441162">
      <w:pPr>
        <w:autoSpaceDE w:val="0"/>
        <w:autoSpaceDN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spacing w:after="0"/>
        <w:ind w:firstLine="720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Организация мероприятий по оформлению земельных участков и нормативно-проектной документации на площадки хранения отходов на территории сельского поселения.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Создания благоприятных условий для обустройства свалки в населенном пункте в соответствии с действующим законодательством РФ.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проводимых мероприятий по санитарной очистке населенного пункта.</w:t>
      </w:r>
    </w:p>
    <w:p w:rsidR="00441162" w:rsidRPr="00441162" w:rsidRDefault="00441162" w:rsidP="00441162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роли гражданского общества в целях сохранения благоприятной окружающей среды и природных ресурсов, формирование экологического мышления и экологической культуры граждан.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Организация благоустройства территории сельского поселения, включая озеленение территории.</w:t>
      </w:r>
    </w:p>
    <w:p w:rsidR="00441162" w:rsidRPr="00441162" w:rsidRDefault="00441162" w:rsidP="00441162">
      <w:pPr>
        <w:spacing w:after="0"/>
        <w:ind w:firstLine="72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3" w:name="_Toc468119843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2. Создание возможностей для работы и бизнеса</w:t>
      </w:r>
      <w:bookmarkEnd w:id="3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предусматривает решение следующих задач: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Задача 2.1 –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социально-трудовой сферы и обеспечение государственных гарантий в области содействия занятости населения.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эффективной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системы взаимодействия органов занятости населения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и работодателей, направленной на обеспечение занятости безработных граждан.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Содействие обеспечению прав граждан на вознаграждение за труд и обеспечение легализации трудовых отношений.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эффективной муниципальной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политики в сфере оплаты труда работников бюджетной сферы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Калтукского МО.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Содействие снижению общего производственного травматизма и травматизма со смертельным исходом за счет реализации превентивных мер, направленных на улучшение условий труда, снижение уровня производственного травматизма и профессиональной заболеваемости.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проведения специальной оценки условий труда работников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и получение работниками объективной информации о состоянии условий труда на рабочих местах.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социального партнерства за счет создания эффективной системы представительства работодателей, профсоюзов и институтов гражданского общества в процессах регулирования социально-трудовых отношений.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Задача 2.2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сферы малого и среднего предпринимательства как одного из факторов улучшения отраслевой структуры экономики, социального развития и обеспечения стабильно высокого уровня занятости.</w:t>
      </w: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Интеграция функций поддержки малого и среднего предпринимательства.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Стимулирование спроса на продукцию малых и средних предприятий.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Стимулирование развития предпринимательской деятельности Укрепление кадрового и предпринимательского потенциала.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адача 2.3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Инвестиционное развитие и повышение конкурентоспособности приоритетных видов экономической деятельности.</w:t>
      </w: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Улучшение инвестиционного климата региона.</w:t>
      </w:r>
      <w:r w:rsidRPr="00441162" w:rsidDel="00076E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 совершенствование инфраструктуры потребительского рынка.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Расширение участия муниципального образования и привлечение </w:t>
      </w:r>
      <w:proofErr w:type="spellStart"/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>грантовой</w:t>
      </w:r>
      <w:proofErr w:type="spellEnd"/>
      <w:r w:rsidRPr="0044116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поддержки предприятий и предпринимателей в рамках  областных конкурсов.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инфраструктуры поддержки субъектов предпринимательской деятельности.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Снижение административных барьеров.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качества и доступности предоставления муниципальных услуг в Калтукском МО.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инициативного бюджетирования, формирование механизмов активного вовлечения гражданского сообщества в решение вопросов местного значения посредством реализации проектов народных инициатив.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2.4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обеспечение бесперебойного и безопасного функционирования дорожного хозяйства.</w:t>
      </w: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</w:t>
      </w: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Направления решения задачи: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населённого пункта постоянной связью с сетью автомобильных дорог.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транспортно-эксплуатационного состояния автомобильных дорог в результате ремонта, капитального ремонта автомобильных дорог.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Задача 2.5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– повышение доступности транспортных услуг и услуг связи.</w:t>
      </w:r>
    </w:p>
    <w:p w:rsidR="00441162" w:rsidRPr="00441162" w:rsidRDefault="00441162" w:rsidP="00441162">
      <w:pPr>
        <w:suppressAutoHyphens/>
        <w:spacing w:after="0"/>
        <w:ind w:firstLine="720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Продолжение устранения «цифрового неравенства» посредством развития широкополосного доступа к сети «Интернет», запуска цифрового эфирного вещания на всей территории.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доступности для населения услуг связи.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4" w:name="_Toc468119844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3. Повышение эффективности государственного управления</w:t>
      </w:r>
      <w:bookmarkEnd w:id="4"/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предусматривает решение комплекса тактических целей и задач: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3.1.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муниципального управления.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Снижение административных барьеров.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Повышение качества и доступности предоставления муниципальных услуг. </w:t>
      </w:r>
    </w:p>
    <w:p w:rsidR="00441162" w:rsidRPr="00441162" w:rsidRDefault="00441162" w:rsidP="00441162">
      <w:pPr>
        <w:spacing w:after="0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Развитие инициативного бюджетирования, формирование механизмов активного вовлечения гражданского сообщества в решение вопросов местного значения посредством реализации проектов народных инициатив.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3.2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повышение качества управления муниципальными финансами.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долгосрочного бюджетного планирования.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условий для полного и стабильного поступления в районный бюджет закрепленных доходов.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управления муниципальным долгом.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механизмов казначейского исполнения бюджетов, создание единого информационного пространства по формированию и исполнению бюджета Калтукского МО.</w:t>
      </w:r>
    </w:p>
    <w:p w:rsidR="00441162" w:rsidRPr="00441162" w:rsidRDefault="00441162" w:rsidP="0044116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Взаимодействие с органами государственной власти Иркутской области по совершенствованию и повышению прозрачности межбюджетных отношений.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прозрачности и открытости бюджетного процесса в Калтукском МО.</w:t>
      </w:r>
    </w:p>
    <w:p w:rsidR="00441162" w:rsidRPr="00441162" w:rsidRDefault="00441162" w:rsidP="00441162">
      <w:pPr>
        <w:tabs>
          <w:tab w:val="left" w:pos="247"/>
          <w:tab w:val="left" w:pos="567"/>
          <w:tab w:val="left" w:pos="1134"/>
        </w:tabs>
        <w:spacing w:after="0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Задача 3.3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проводимой муниципальной политики в области земельно-имущественных отношений и управления  муниципальной собственностью Калтукского МО</w:t>
      </w:r>
      <w:r w:rsidRPr="00441162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</w:t>
      </w:r>
    </w:p>
    <w:p w:rsidR="00441162" w:rsidRPr="00441162" w:rsidRDefault="00441162" w:rsidP="00441162">
      <w:pPr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Направления реализации задачи: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системы учета муниципальной собственности Калтукского МО, проведение оценки и обеспечение имущественных интересов Калтукского МО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Задача 3.4 –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развития институтов гражданского общества, защиты прав, свобод и интересов населения.</w:t>
      </w:r>
    </w:p>
    <w:p w:rsidR="00441162" w:rsidRPr="00441162" w:rsidRDefault="00441162" w:rsidP="00441162">
      <w:pPr>
        <w:widowControl w:val="0"/>
        <w:tabs>
          <w:tab w:val="left" w:pos="247"/>
          <w:tab w:val="left" w:pos="567"/>
          <w:tab w:val="left" w:pos="1134"/>
        </w:tabs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реализации задачи: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поддержки гражданских инициатив, направленных на улучшение качества жизни населения Калтукского МО.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Совершенствование работы по противодействию коррупции и развитию системы общественного контроля, в том числе в сфере оказания социальных услуг населению.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Консолидация инициативных граждан, работа с сетевыми (формально не институализированными) формами общественной активности и общественными активистами, представляющими как зоны социального напряжения, так и новые общественные инициативы, развитие взаимодействия органов власти с институтами гражданского общества.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Создание благоприятных условий для развития добровольчества и благотворительной деятельности.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Обеспечение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В целях реализации Стратегии формируется следующий перечень мероприятий: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- ремонт автомобильной дороги Калтук – </w:t>
      </w:r>
      <w:proofErr w:type="spell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Куватка</w:t>
      </w:r>
      <w:proofErr w:type="spell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строительство канализационных очистных сооружений 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с. Калтук;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ремонт спортзала МКОУ «Калтукская СОШ»;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lastRenderedPageBreak/>
        <w:t>- выборочный капитальный ремонт МКДОУ детский сад «Светлячок»;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строительство многофункциональной спортивной площадки;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открытие постов 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мед помощи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в районе с. Калтук;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развитие сельского хозяйства.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Система мероприятий, направленных на развитие инфраструктуры и реализацию инвестиционных проектов в наиболее конкурентных отраслях экономики представлена в плане мероприятий по реализации стратегии социально – экономического развития Калтукского муниципального образования на 2019-2030 годы.</w:t>
      </w:r>
    </w:p>
    <w:p w:rsidR="00441162" w:rsidRPr="00441162" w:rsidRDefault="00441162" w:rsidP="00441162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VII</w:t>
      </w: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Стратегии.</w:t>
      </w:r>
    </w:p>
    <w:p w:rsidR="00441162" w:rsidRPr="00441162" w:rsidRDefault="00441162" w:rsidP="0044116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поставленных задач и плана мероприятий по реализации стратегии планируется достичь следующих результатов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1. Демографическая ситуация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муниципальном образовании сохранится тенденция сокращения численности населения, вызванная как естественной, так и миграционной убылью населения. Коэффициент естественного прироста (убыли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-) 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расчете на 1000 населения к 2030 году составит – 2,08 человек.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Миграционная убыль (прирост) на 1000 населения к 2030 году составит  - 138,8 человек.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2. Экономический эффект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В результате проводимых мероприятий, направленных на создание благоприятного инвестиционного климата, оказание поддержки хозяйствующим субъектам, осуществляющих деятельность на территории района, развитие фермерского движения и поддержка субъектам малого и среднего предпринимательства - </w:t>
      </w: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к 2030 году ожидается: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выручка от реализации товаров (работ, услуг) составит 66,84 </w:t>
      </w:r>
      <w:proofErr w:type="spell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млн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.р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уб</w:t>
      </w:r>
      <w:proofErr w:type="spell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составит 5,1 %.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3. Бюджетный эффект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В результате развития экономики муниципального образования и проводимых мероприятий по повышению доходной части бюджета </w:t>
      </w: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к 2030 году ожидается: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рост объема налоговых и неналоговых доходов местного бюджета в общем объеме собственных доходов бюджета муниципального образования (без учета субвенций) по отношению 2016 г. составит 26 %.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  <w:t>4. Социальный эффект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 2030г. ожидается: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строительство канализационных очистных сооружений 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с. Калтук;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ремонт спортзала МКОУ «Калтукская СОШ»;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выборочный капитальный ремонт МКДОУ детский сад «Светлячок»;</w:t>
      </w:r>
    </w:p>
    <w:p w:rsidR="00441162" w:rsidRPr="00441162" w:rsidRDefault="00441162" w:rsidP="0044116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- строительство многофункциональной спортивной площадки;</w:t>
      </w:r>
    </w:p>
    <w:p w:rsidR="00441162" w:rsidRPr="00441162" w:rsidRDefault="00441162" w:rsidP="00441162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- открытие постов </w:t>
      </w:r>
      <w:proofErr w:type="gramStart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>мед помощи</w:t>
      </w:r>
      <w:proofErr w:type="gramEnd"/>
      <w:r w:rsidRPr="00441162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в районе с. Калтук.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целевых показателей социально-экономического развития Калтукского муниципального образования на 2019-2030 годы представлены в Приложении 2.</w:t>
      </w:r>
    </w:p>
    <w:p w:rsidR="00441162" w:rsidRPr="00441162" w:rsidRDefault="00441162" w:rsidP="0044116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b/>
          <w:sz w:val="24"/>
          <w:szCs w:val="24"/>
          <w:lang w:val="en-US" w:eastAsia="ru-RU"/>
        </w:rPr>
        <w:t>VIII</w:t>
      </w:r>
      <w:r w:rsidRPr="00441162">
        <w:rPr>
          <w:rFonts w:ascii="Arial" w:eastAsia="Times New Roman" w:hAnsi="Arial" w:cs="Arial"/>
          <w:b/>
          <w:sz w:val="24"/>
          <w:szCs w:val="24"/>
          <w:lang w:eastAsia="ru-RU"/>
        </w:rPr>
        <w:t>. Механизм реализации стратегии</w:t>
      </w:r>
    </w:p>
    <w:p w:rsidR="00441162" w:rsidRPr="00441162" w:rsidRDefault="00441162" w:rsidP="004411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плана социально-экономического развития Калтукского муниципального образования на 2019-2030 годы должна осуществляться на основе следующих механизмов: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Бюджетное финансирование основных мероприятий стратегии.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Совершенствование нормативной базы на уровне поселения по вопросам местного значения.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реализацией данной стратегии в соответствии с распоряжением главы Калтукского муниципального образования.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Ежегодное уточнение у населения и руководителей предприятий основных проблем муниципального образования и путей их решения.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Проведение мониторинга с анализом о ходе выполнения данной стратегии, при этом отрабатывать возможные варианты механизмов, наиболее оптимальных направлений решения обозначенных проблем со всеми предприятиями, учреждениями осуществляющих свою деятельность на данной  территории.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Комплексное управление реализацией стратегии осуществляет Администрация Калтукского сельского поселения, которая обеспечивает: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1) эффективные способы и механизмы достижения стратегических целей Калтукского МО;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Calibri" w:hAnsi="Arial" w:cs="Arial"/>
          <w:sz w:val="24"/>
          <w:szCs w:val="24"/>
          <w:lang w:eastAsia="ru-RU"/>
        </w:rPr>
        <w:t>2) меры по привлечению средств федерального и областного бюджетов, внебюджетных источников для финансирования настоящей стратегии;</w:t>
      </w:r>
      <w:proofErr w:type="gramEnd"/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3) разработку и корректировку муниципальных  программ Калтукского МО;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4) объемы бюджетного финансирования  муниципальных программ Калтукского МО на период их реализации;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 xml:space="preserve">5) подготовку ежегодных сводных бюджетных заявок на реализацию на территории Калтукского МО государственных программ Российской Федерации, государственных программ Иркутской области;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6) разработку и реализацию плана реализации стратегии на долгосрочный период, его корректировку;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441162">
        <w:rPr>
          <w:rFonts w:ascii="Arial" w:eastAsia="Calibri" w:hAnsi="Arial" w:cs="Arial"/>
          <w:sz w:val="24"/>
          <w:szCs w:val="24"/>
          <w:lang w:eastAsia="ru-RU"/>
        </w:rPr>
        <w:t>7) ежегодный мониторинг реализации стратегии в соответствии с установленными порядком;</w:t>
      </w:r>
      <w:proofErr w:type="gramEnd"/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8)  координацию и взаимодействие участников реализации стратегии.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При разработке стратегии социально-экономического развития территории на долгосрочный период и муниципальных программ администрация Калтукского сельского поселения, руководствуется положениями Стратегии социально-экономического развития МО «Братский район».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Дума Калтукского сельского поселения в рамках реализации Стратегии обеспечивает реализацию правотворческих инициатив всех участников реализации Стратегии, рассматривает отчеты о реализации Стратегии. 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Коммерческие организации, общественные объединения предпринимателей и индивидуальные предприниматели, участвующие в инвестиционных процессах, при осуществлении своей инвестиционной деятельности вправе руководствоваться положениями настоящей Стратегии,  осуществлять </w:t>
      </w:r>
      <w:proofErr w:type="gramStart"/>
      <w:r w:rsidRPr="0044116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 ходом ее реализации и принимать активное участие в обсуждении изменений в настоящую Стратегию.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реализации Стратегии утверждается план мероприятий по реализации Стратегии.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План по реализации Стратегии может корректироваться. Основания корректировки плана определяются порядком разработки и корректировки стратегии социально-экономического развития Калтукского МО и плана мероприятий по реализации Стратегии социально-экономического развития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Калтукского МО, </w:t>
      </w:r>
      <w:r w:rsidRPr="004411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утвержденным постановлением главы Калтукского муниципального образования № 45 от 04.10.2018 г.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Муниципальные программы Калтукского МО формируются в соответствии с порядком, утвержденным постановлением главы Калтукского муниципального образования от 30.10.2017 г. № 52 на период не менее 3 лет. </w:t>
      </w:r>
    </w:p>
    <w:p w:rsidR="00441162" w:rsidRPr="00441162" w:rsidRDefault="00441162" w:rsidP="0044116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Муниципальные программы Калтукского МО содержат систему мероприятий, направленных на выполнение задач социально-экономического развития Калтукского МО на определенном этапе и достижение цели реализации стратегии.</w:t>
      </w:r>
    </w:p>
    <w:p w:rsidR="00441162" w:rsidRPr="00441162" w:rsidRDefault="00441162" w:rsidP="0044116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>Финансовые инструменты: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1162">
        <w:rPr>
          <w:rFonts w:ascii="Arial" w:eastAsia="Calibri" w:hAnsi="Arial" w:cs="Arial"/>
          <w:sz w:val="24"/>
          <w:szCs w:val="24"/>
          <w:lang w:eastAsia="ru-RU"/>
        </w:rPr>
        <w:t xml:space="preserve">1) </w:t>
      </w:r>
      <w:r w:rsidRPr="00441162">
        <w:rPr>
          <w:rFonts w:ascii="Arial" w:eastAsia="Times New Roman" w:hAnsi="Arial" w:cs="Arial"/>
          <w:sz w:val="24"/>
          <w:szCs w:val="24"/>
          <w:lang w:eastAsia="ru-RU"/>
        </w:rPr>
        <w:t>государственные программы Иркутской области, государственные программы Российской Федерации, муниципальные программы Калтукского МО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2) внебюджетные источники;</w:t>
      </w:r>
    </w:p>
    <w:p w:rsidR="00441162" w:rsidRPr="00441162" w:rsidRDefault="00441162" w:rsidP="00441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3) соглашения о социально-экономическом сотрудничестве c хозяйствующими субъектами, инвестиционные программы естественных монополий;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1162">
        <w:rPr>
          <w:rFonts w:ascii="Arial" w:eastAsia="Times New Roman" w:hAnsi="Arial" w:cs="Arial"/>
          <w:sz w:val="24"/>
          <w:szCs w:val="24"/>
          <w:lang w:eastAsia="ru-RU"/>
        </w:rPr>
        <w:t>4) соглашения о государственно-частном партнерстве и концессионные соглашения (налоговое регулирование, долевое финансирование инвестиционных проектов, государственные гарантии областного бюджета, снижение инфраструктурных ограничений и т.д.</w:t>
      </w: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 xml:space="preserve">К решению Думы Калтукского 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 xml:space="preserve">от № </w:t>
      </w:r>
    </w:p>
    <w:p w:rsidR="00441162" w:rsidRPr="00441162" w:rsidRDefault="00441162" w:rsidP="0044116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441162">
        <w:rPr>
          <w:rFonts w:ascii="Arial" w:eastAsia="Times New Roman" w:hAnsi="Arial" w:cs="Arial"/>
          <w:sz w:val="24"/>
          <w:szCs w:val="20"/>
          <w:lang w:eastAsia="ru-RU"/>
        </w:rPr>
        <w:t>ПЕРЕЧЕНЬ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441162">
        <w:rPr>
          <w:rFonts w:ascii="Arial" w:eastAsia="Times New Roman" w:hAnsi="Arial" w:cs="Arial"/>
          <w:sz w:val="24"/>
          <w:szCs w:val="20"/>
          <w:lang w:eastAsia="ru-RU"/>
        </w:rPr>
        <w:t>МУНИЦИПАЛЬНЫХ ПРОГРАММ КАЛТУКСКОГО МУНИЦИПАЛЬНОГО ОБРАЗОВАНИЯ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8"/>
        <w:gridCol w:w="2434"/>
        <w:gridCol w:w="2160"/>
        <w:gridCol w:w="2696"/>
      </w:tblGrid>
      <w:tr w:rsidR="00441162" w:rsidRPr="00441162" w:rsidTr="00257403">
        <w:trPr>
          <w:trHeight w:val="874"/>
          <w:tblHeader/>
        </w:trPr>
        <w:tc>
          <w:tcPr>
            <w:tcW w:w="2128" w:type="dxa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Название муниципальной программы</w:t>
            </w:r>
          </w:p>
        </w:tc>
        <w:tc>
          <w:tcPr>
            <w:tcW w:w="2434" w:type="dxa"/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Период реализации программы</w:t>
            </w:r>
          </w:p>
        </w:tc>
        <w:tc>
          <w:tcPr>
            <w:tcW w:w="2160" w:type="dxa"/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финансирования, тыс. руб.</w:t>
            </w:r>
          </w:p>
        </w:tc>
        <w:tc>
          <w:tcPr>
            <w:tcW w:w="2696" w:type="dxa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</w:t>
            </w:r>
          </w:p>
        </w:tc>
      </w:tr>
      <w:tr w:rsidR="00441162" w:rsidRPr="00441162" w:rsidTr="00257403">
        <w:trPr>
          <w:trHeight w:val="1256"/>
        </w:trPr>
        <w:tc>
          <w:tcPr>
            <w:tcW w:w="2128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</w:p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программа «Муниципальные финансы муниципального образования» 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5732,7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rPr>
          <w:trHeight w:val="1256"/>
        </w:trPr>
        <w:tc>
          <w:tcPr>
            <w:tcW w:w="2128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</w:p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программа «Развитие дорожного хозяйства в Калтукском муниципальном образовании</w:t>
            </w:r>
          </w:p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34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1584,8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1302,8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физической культуры и спорта в Калтукском МО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823,2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«Культура Калтукского муниципального образования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8566,5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«Гражданская оборона, предупреждение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и ликвидация чрезвычайных ситуаций в сельских поселениях»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2015-2020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2595,4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Муниципальная программа «Формирование комфортной городской среды на территории Калтукского муниципального образования»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2018-2022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3570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Программа комплексного развития социальной инфраструктуры Калтукского сельского поселения» 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2017-2032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224500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Программа «Комплексного развитие систем транспортной инфраструктуры на территории Калтукского сельского поселения Братского района Иркутской области» 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2017-2032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23688.5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</w:tr>
      <w:tr w:rsidR="00441162" w:rsidRPr="00441162" w:rsidTr="00257403">
        <w:tc>
          <w:tcPr>
            <w:tcW w:w="2128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</w:t>
            </w:r>
            <w:r w:rsidRPr="00441162">
              <w:rPr>
                <w:rFonts w:ascii="Courier New" w:eastAsia="Times New Roman" w:hAnsi="Courier New" w:cs="Courier New"/>
                <w:bCs/>
                <w:lang w:eastAsia="ru-RU"/>
              </w:rPr>
              <w:t>комплексного развития коммунальной инфраструктуры Калтукского сельского поселения»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34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2016-2032 годы</w:t>
            </w:r>
          </w:p>
        </w:tc>
        <w:tc>
          <w:tcPr>
            <w:tcW w:w="2160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6875,4</w:t>
            </w:r>
          </w:p>
        </w:tc>
        <w:tc>
          <w:tcPr>
            <w:tcW w:w="2696" w:type="dxa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сельского поселения</w:t>
            </w:r>
          </w:p>
        </w:tc>
      </w:tr>
    </w:tbl>
    <w:p w:rsidR="00441162" w:rsidRPr="00FE0BE1" w:rsidRDefault="00441162" w:rsidP="0044116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Приложение 2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К решению Думы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Калтукского сельского поселения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1162">
        <w:rPr>
          <w:rFonts w:ascii="Courier New" w:eastAsia="Times New Roman" w:hAnsi="Courier New" w:cs="Courier New"/>
          <w:lang w:eastAsia="ru-RU"/>
        </w:rPr>
        <w:t>От №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441162">
        <w:rPr>
          <w:rFonts w:ascii="Arial" w:eastAsia="Times New Roman" w:hAnsi="Arial" w:cs="Arial"/>
          <w:sz w:val="24"/>
          <w:szCs w:val="20"/>
          <w:lang w:eastAsia="ru-RU"/>
        </w:rPr>
        <w:t>ПРИМЕРНЫЙ ПЕРЕЧЕНЬ ЦЕЛЕВЫХ ПОКАЗАТЕЛЕЙ СТРАТЕГИИ</w:t>
      </w:r>
    </w:p>
    <w:p w:rsidR="00441162" w:rsidRPr="00441162" w:rsidRDefault="00441162" w:rsidP="00441162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1818"/>
        <w:gridCol w:w="567"/>
        <w:gridCol w:w="568"/>
        <w:gridCol w:w="709"/>
        <w:gridCol w:w="639"/>
        <w:gridCol w:w="639"/>
        <w:gridCol w:w="639"/>
        <w:gridCol w:w="639"/>
        <w:gridCol w:w="639"/>
        <w:gridCol w:w="639"/>
        <w:gridCol w:w="702"/>
        <w:gridCol w:w="709"/>
      </w:tblGrid>
      <w:tr w:rsidR="00441162" w:rsidRPr="00441162" w:rsidTr="00257403">
        <w:trPr>
          <w:tblHeader/>
        </w:trPr>
        <w:tc>
          <w:tcPr>
            <w:tcW w:w="511" w:type="dxa"/>
            <w:vMerge w:val="restart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№</w:t>
            </w:r>
          </w:p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gramStart"/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п</w:t>
            </w:r>
            <w:proofErr w:type="gramEnd"/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/п</w:t>
            </w:r>
          </w:p>
        </w:tc>
        <w:tc>
          <w:tcPr>
            <w:tcW w:w="1818" w:type="dxa"/>
            <w:vMerge w:val="restart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ед. изм.</w:t>
            </w:r>
          </w:p>
        </w:tc>
        <w:tc>
          <w:tcPr>
            <w:tcW w:w="6522" w:type="dxa"/>
            <w:gridSpan w:val="10"/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Значения целевых показателей по годам:</w:t>
            </w:r>
          </w:p>
        </w:tc>
      </w:tr>
      <w:tr w:rsidR="00441162" w:rsidRPr="00441162" w:rsidTr="00257403">
        <w:trPr>
          <w:trHeight w:val="436"/>
          <w:tblHeader/>
        </w:trPr>
        <w:tc>
          <w:tcPr>
            <w:tcW w:w="511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2016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2017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2018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2019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2022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2023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2024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0C0C0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К 2030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Демография: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Коэффициент естественного прироста (убыли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-) 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в расчете на 1000 населения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2,08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2,09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2,08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Миграционная убыль (прирост) на 1000 населения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134,3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134,3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146,3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135,8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136,4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134,3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138,8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138,9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140,2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138,8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Экономическое развитие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Выручка от реализации товаров (работ, услуг) 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млн. руб.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51,94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54,12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56,23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58,4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60,51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62,62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62,62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64,73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66,84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4,9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5,1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tcBorders>
              <w:bottom w:val="single" w:sz="4" w:space="0" w:color="auto"/>
            </w:tcBorders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Культура: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1818" w:type="dxa"/>
            <w:tcBorders>
              <w:bottom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Уровень фактической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обеспеченности учреждениями культуры от нормативной потребности: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9" w:type="dxa"/>
            <w:tcBorders>
              <w:bottom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2" w:type="dxa"/>
            <w:tcBorders>
              <w:bottom w:val="nil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top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6.</w:t>
            </w:r>
          </w:p>
        </w:tc>
        <w:tc>
          <w:tcPr>
            <w:tcW w:w="1818" w:type="dxa"/>
            <w:tcBorders>
              <w:top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клубами и учреждениями клубного типа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82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85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87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93</w:t>
            </w:r>
          </w:p>
        </w:tc>
        <w:tc>
          <w:tcPr>
            <w:tcW w:w="639" w:type="dxa"/>
            <w:tcBorders>
              <w:top w:val="nil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702" w:type="dxa"/>
            <w:tcBorders>
              <w:top w:val="nil"/>
            </w:tcBorders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441162" w:rsidRPr="00441162" w:rsidRDefault="00441162" w:rsidP="004411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  <w:tr w:rsidR="00441162" w:rsidRPr="00441162" w:rsidTr="00257403">
        <w:trPr>
          <w:trHeight w:val="238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библиотеками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93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Физическая культура и спорт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2,14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2,5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2,7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3,5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3,7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tabs>
                <w:tab w:val="left" w:pos="3708"/>
              </w:tabs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Жилищное строительство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Жилищный фонд на конец года всего (на конец года)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тыс.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41,063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41,17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Общая площадь </w:t>
            </w: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жилых помещений в ветхих и аварийных жилых домах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тыс. </w:t>
            </w: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кв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12.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кв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18,41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Бюджетный потенциал</w:t>
            </w:r>
          </w:p>
        </w:tc>
      </w:tr>
      <w:tr w:rsidR="00441162" w:rsidRPr="00441162" w:rsidTr="00257403">
        <w:trPr>
          <w:trHeight w:val="2600"/>
        </w:trPr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Доля налоговых и неналоговых доходов местного бюджета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27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</w:tr>
      <w:tr w:rsidR="00441162" w:rsidRPr="00441162" w:rsidTr="00257403">
        <w:trPr>
          <w:trHeight w:hRule="exact" w:val="397"/>
        </w:trPr>
        <w:tc>
          <w:tcPr>
            <w:tcW w:w="9418" w:type="dxa"/>
            <w:gridSpan w:val="13"/>
            <w:shd w:val="clear" w:color="auto" w:fill="FFCC99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b/>
                <w:lang w:eastAsia="ru-RU"/>
              </w:rPr>
              <w:t>Рынок труда и заработной платы:</w:t>
            </w:r>
          </w:p>
        </w:tc>
      </w:tr>
      <w:tr w:rsidR="00441162" w:rsidRPr="00441162" w:rsidTr="00257403">
        <w:trPr>
          <w:trHeight w:val="436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14.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Среднесписочная численность 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работающих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209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217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224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227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230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233</w:t>
            </w:r>
          </w:p>
        </w:tc>
      </w:tr>
      <w:tr w:rsidR="00441162" w:rsidRPr="00441162" w:rsidTr="00257403">
        <w:trPr>
          <w:trHeight w:hRule="exact" w:val="1598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15.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</w:tr>
      <w:tr w:rsidR="00441162" w:rsidRPr="00441162" w:rsidTr="00257403">
        <w:trPr>
          <w:trHeight w:hRule="exact" w:val="2372"/>
        </w:trPr>
        <w:tc>
          <w:tcPr>
            <w:tcW w:w="511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lastRenderedPageBreak/>
              <w:t>16.</w:t>
            </w:r>
          </w:p>
        </w:tc>
        <w:tc>
          <w:tcPr>
            <w:tcW w:w="1818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567" w:type="dxa"/>
            <w:shd w:val="clear" w:color="auto" w:fill="auto"/>
          </w:tcPr>
          <w:p w:rsidR="00441162" w:rsidRPr="00441162" w:rsidRDefault="00441162" w:rsidP="0044116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116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441162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441162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44116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</w:tc>
        <w:tc>
          <w:tcPr>
            <w:tcW w:w="702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09" w:type="dxa"/>
            <w:vAlign w:val="center"/>
          </w:tcPr>
          <w:p w:rsidR="00441162" w:rsidRPr="00441162" w:rsidRDefault="00441162" w:rsidP="004411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1162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</w:tr>
    </w:tbl>
    <w:p w:rsidR="0033493A" w:rsidRPr="00F4129E" w:rsidRDefault="0033493A" w:rsidP="00BB35DF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sectPr w:rsidR="0033493A" w:rsidRPr="00F4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1704"/>
    <w:multiLevelType w:val="multilevel"/>
    <w:tmpl w:val="5DFE5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4C5775D9"/>
    <w:multiLevelType w:val="hybridMultilevel"/>
    <w:tmpl w:val="07F21F08"/>
    <w:lvl w:ilvl="0" w:tplc="7E92089E">
      <w:start w:val="1"/>
      <w:numFmt w:val="decimal"/>
      <w:lvlText w:val="%1.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425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709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</w:abstractNum>
  <w:abstractNum w:abstractNumId="3">
    <w:nsid w:val="67CC52CA"/>
    <w:multiLevelType w:val="multilevel"/>
    <w:tmpl w:val="BFA495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4">
    <w:nsid w:val="79DE1C08"/>
    <w:multiLevelType w:val="multilevel"/>
    <w:tmpl w:val="3B5CB0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8"/>
    <w:rsid w:val="000006E6"/>
    <w:rsid w:val="000273D4"/>
    <w:rsid w:val="000620CA"/>
    <w:rsid w:val="00084211"/>
    <w:rsid w:val="00097B52"/>
    <w:rsid w:val="00166F25"/>
    <w:rsid w:val="00173ECA"/>
    <w:rsid w:val="001A1358"/>
    <w:rsid w:val="001E3778"/>
    <w:rsid w:val="00243144"/>
    <w:rsid w:val="00250315"/>
    <w:rsid w:val="002573BD"/>
    <w:rsid w:val="00286719"/>
    <w:rsid w:val="002908E2"/>
    <w:rsid w:val="00294223"/>
    <w:rsid w:val="002A089D"/>
    <w:rsid w:val="002B33C7"/>
    <w:rsid w:val="002C5BEF"/>
    <w:rsid w:val="00325175"/>
    <w:rsid w:val="00330DC0"/>
    <w:rsid w:val="0033493A"/>
    <w:rsid w:val="00381703"/>
    <w:rsid w:val="00396ABC"/>
    <w:rsid w:val="003A1BFD"/>
    <w:rsid w:val="003E4F3E"/>
    <w:rsid w:val="003F3920"/>
    <w:rsid w:val="003F70FE"/>
    <w:rsid w:val="004233A4"/>
    <w:rsid w:val="00441162"/>
    <w:rsid w:val="00471260"/>
    <w:rsid w:val="00481EEC"/>
    <w:rsid w:val="00496CE6"/>
    <w:rsid w:val="004C25C8"/>
    <w:rsid w:val="004D54D5"/>
    <w:rsid w:val="004E25A2"/>
    <w:rsid w:val="005278D9"/>
    <w:rsid w:val="00545424"/>
    <w:rsid w:val="0058229E"/>
    <w:rsid w:val="005830BB"/>
    <w:rsid w:val="00593923"/>
    <w:rsid w:val="005C4C0D"/>
    <w:rsid w:val="005C6547"/>
    <w:rsid w:val="005F5053"/>
    <w:rsid w:val="005F6D0D"/>
    <w:rsid w:val="00621CD7"/>
    <w:rsid w:val="006531C1"/>
    <w:rsid w:val="006B694A"/>
    <w:rsid w:val="006C52AF"/>
    <w:rsid w:val="006D2613"/>
    <w:rsid w:val="006F0B2D"/>
    <w:rsid w:val="006F603B"/>
    <w:rsid w:val="0072550C"/>
    <w:rsid w:val="00732BCC"/>
    <w:rsid w:val="00736DCD"/>
    <w:rsid w:val="007B48EA"/>
    <w:rsid w:val="007C0E37"/>
    <w:rsid w:val="007C2522"/>
    <w:rsid w:val="007F3BDB"/>
    <w:rsid w:val="008044EA"/>
    <w:rsid w:val="00805ACF"/>
    <w:rsid w:val="00826723"/>
    <w:rsid w:val="00850E86"/>
    <w:rsid w:val="00883849"/>
    <w:rsid w:val="008B1B9C"/>
    <w:rsid w:val="008D07AC"/>
    <w:rsid w:val="008D4282"/>
    <w:rsid w:val="008E1DCF"/>
    <w:rsid w:val="008E383C"/>
    <w:rsid w:val="008E4C8E"/>
    <w:rsid w:val="008F01BA"/>
    <w:rsid w:val="00916CBF"/>
    <w:rsid w:val="009179F6"/>
    <w:rsid w:val="00996BA9"/>
    <w:rsid w:val="009A0283"/>
    <w:rsid w:val="009A3DF9"/>
    <w:rsid w:val="009B07C8"/>
    <w:rsid w:val="009C7A78"/>
    <w:rsid w:val="009D086B"/>
    <w:rsid w:val="009F4BE0"/>
    <w:rsid w:val="00A3323A"/>
    <w:rsid w:val="00A36B8B"/>
    <w:rsid w:val="00A65B7F"/>
    <w:rsid w:val="00AB11C1"/>
    <w:rsid w:val="00B2660F"/>
    <w:rsid w:val="00B51C6D"/>
    <w:rsid w:val="00B842D0"/>
    <w:rsid w:val="00BA20D8"/>
    <w:rsid w:val="00BB35DF"/>
    <w:rsid w:val="00BC4BB5"/>
    <w:rsid w:val="00BE71DF"/>
    <w:rsid w:val="00C05C0E"/>
    <w:rsid w:val="00C537DC"/>
    <w:rsid w:val="00C758D6"/>
    <w:rsid w:val="00CF0C18"/>
    <w:rsid w:val="00D22575"/>
    <w:rsid w:val="00D634DB"/>
    <w:rsid w:val="00D744E4"/>
    <w:rsid w:val="00DA06EA"/>
    <w:rsid w:val="00DA7FDD"/>
    <w:rsid w:val="00E300FC"/>
    <w:rsid w:val="00E31991"/>
    <w:rsid w:val="00E32AE0"/>
    <w:rsid w:val="00E447AC"/>
    <w:rsid w:val="00E553D6"/>
    <w:rsid w:val="00EA04B4"/>
    <w:rsid w:val="00EA6A57"/>
    <w:rsid w:val="00EC73EE"/>
    <w:rsid w:val="00EE6BE6"/>
    <w:rsid w:val="00EF25BA"/>
    <w:rsid w:val="00EF311F"/>
    <w:rsid w:val="00EF7616"/>
    <w:rsid w:val="00EF7BBC"/>
    <w:rsid w:val="00F4129E"/>
    <w:rsid w:val="00F4146B"/>
    <w:rsid w:val="00F708DD"/>
    <w:rsid w:val="00FA28B7"/>
    <w:rsid w:val="00FE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4411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0"/>
    <w:next w:val="a0"/>
    <w:link w:val="20"/>
    <w:qFormat/>
    <w:rsid w:val="004411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99"/>
    <w:qFormat/>
    <w:rsid w:val="00E32AE0"/>
    <w:pPr>
      <w:ind w:left="720"/>
      <w:contextualSpacing/>
    </w:pPr>
  </w:style>
  <w:style w:type="paragraph" w:styleId="a6">
    <w:name w:val="Balloon Text"/>
    <w:basedOn w:val="a0"/>
    <w:link w:val="a7"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330DC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4116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441162"/>
  </w:style>
  <w:style w:type="character" w:styleId="a8">
    <w:name w:val="Hyperlink"/>
    <w:uiPriority w:val="99"/>
    <w:rsid w:val="00441162"/>
    <w:rPr>
      <w:strike w:val="0"/>
      <w:dstrike w:val="0"/>
      <w:color w:val="006633"/>
      <w:u w:val="none"/>
      <w:effect w:val="none"/>
    </w:rPr>
  </w:style>
  <w:style w:type="paragraph" w:styleId="a9">
    <w:name w:val="Title"/>
    <w:basedOn w:val="a0"/>
    <w:link w:val="aa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a">
    <w:name w:val="Название Знак"/>
    <w:basedOn w:val="a1"/>
    <w:link w:val="a9"/>
    <w:rsid w:val="00441162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b">
    <w:name w:val="Body Text Indent"/>
    <w:basedOn w:val="a0"/>
    <w:link w:val="ac"/>
    <w:rsid w:val="004411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1"/>
    <w:link w:val="ab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1"/>
    <w:link w:val="2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0"/>
    <w:link w:val="30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1"/>
    <w:link w:val="3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116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441162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4411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2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semiHidden/>
    <w:rsid w:val="00441162"/>
  </w:style>
  <w:style w:type="paragraph" w:customStyle="1" w:styleId="ConsTitle">
    <w:name w:val="ConsTitle"/>
    <w:rsid w:val="0044116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e">
    <w:name w:val="Body Text"/>
    <w:basedOn w:val="a0"/>
    <w:link w:val="af"/>
    <w:rsid w:val="004411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441162"/>
    <w:pPr>
      <w:spacing w:after="0" w:line="240" w:lineRule="auto"/>
      <w:ind w:left="900" w:hanging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0"/>
    <w:link w:val="32"/>
    <w:rsid w:val="00441162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caption"/>
    <w:basedOn w:val="a0"/>
    <w:next w:val="a0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1">
    <w:name w:val="Document Map"/>
    <w:basedOn w:val="a0"/>
    <w:link w:val="af2"/>
    <w:rsid w:val="00441162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f2">
    <w:name w:val="Схема документа Знак"/>
    <w:basedOn w:val="a1"/>
    <w:link w:val="af1"/>
    <w:rsid w:val="00441162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3">
    <w:name w:val="header"/>
    <w:basedOn w:val="a0"/>
    <w:link w:val="af4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1"/>
    <w:link w:val="af3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0"/>
    <w:link w:val="af6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1"/>
    <w:link w:val="af5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Абзац"/>
    <w:basedOn w:val="a0"/>
    <w:link w:val="af8"/>
    <w:qFormat/>
    <w:rsid w:val="00441162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0"/>
    <w:link w:val="af9"/>
    <w:rsid w:val="00441162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character" w:customStyle="1" w:styleId="af9">
    <w:name w:val="Список Знак"/>
    <w:link w:val="a"/>
    <w:rsid w:val="00441162"/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paragraph" w:styleId="afa">
    <w:name w:val="Normal (Web)"/>
    <w:basedOn w:val="a0"/>
    <w:uiPriority w:val="99"/>
    <w:unhideWhenUsed/>
    <w:rsid w:val="00441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41162"/>
  </w:style>
  <w:style w:type="character" w:customStyle="1" w:styleId="okved">
    <w:name w:val="okved"/>
    <w:rsid w:val="00441162"/>
  </w:style>
  <w:style w:type="table" w:customStyle="1" w:styleId="12">
    <w:name w:val="Сетка таблицы1"/>
    <w:basedOn w:val="a2"/>
    <w:next w:val="ad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99"/>
    <w:locked/>
    <w:rsid w:val="00441162"/>
  </w:style>
  <w:style w:type="character" w:customStyle="1" w:styleId="afb">
    <w:name w:val="Основной текст + Курсив"/>
    <w:aliases w:val="Интервал 0 pt"/>
    <w:uiPriority w:val="99"/>
    <w:rsid w:val="00441162"/>
    <w:rPr>
      <w:rFonts w:ascii="Sylfaen" w:hAnsi="Sylfaen"/>
      <w:i/>
      <w:color w:val="000000"/>
      <w:w w:val="100"/>
      <w:position w:val="0"/>
      <w:sz w:val="25"/>
      <w:u w:val="none"/>
      <w:shd w:val="clear" w:color="auto" w:fill="FFFFFF"/>
      <w:lang w:val="ru-RU"/>
    </w:rPr>
  </w:style>
  <w:style w:type="numbering" w:customStyle="1" w:styleId="25">
    <w:name w:val="Нет списка2"/>
    <w:next w:val="a3"/>
    <w:semiHidden/>
    <w:unhideWhenUsed/>
    <w:rsid w:val="004411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4411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0"/>
    <w:next w:val="a0"/>
    <w:link w:val="20"/>
    <w:qFormat/>
    <w:rsid w:val="004411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99"/>
    <w:qFormat/>
    <w:rsid w:val="00E32AE0"/>
    <w:pPr>
      <w:ind w:left="720"/>
      <w:contextualSpacing/>
    </w:pPr>
  </w:style>
  <w:style w:type="paragraph" w:styleId="a6">
    <w:name w:val="Balloon Text"/>
    <w:basedOn w:val="a0"/>
    <w:link w:val="a7"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330DC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4116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441162"/>
  </w:style>
  <w:style w:type="character" w:styleId="a8">
    <w:name w:val="Hyperlink"/>
    <w:uiPriority w:val="99"/>
    <w:rsid w:val="00441162"/>
    <w:rPr>
      <w:strike w:val="0"/>
      <w:dstrike w:val="0"/>
      <w:color w:val="006633"/>
      <w:u w:val="none"/>
      <w:effect w:val="none"/>
    </w:rPr>
  </w:style>
  <w:style w:type="paragraph" w:styleId="a9">
    <w:name w:val="Title"/>
    <w:basedOn w:val="a0"/>
    <w:link w:val="aa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a">
    <w:name w:val="Название Знак"/>
    <w:basedOn w:val="a1"/>
    <w:link w:val="a9"/>
    <w:rsid w:val="00441162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b">
    <w:name w:val="Body Text Indent"/>
    <w:basedOn w:val="a0"/>
    <w:link w:val="ac"/>
    <w:rsid w:val="004411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1"/>
    <w:link w:val="ab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1"/>
    <w:link w:val="21"/>
    <w:rsid w:val="004411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0"/>
    <w:link w:val="30"/>
    <w:rsid w:val="004411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1"/>
    <w:link w:val="3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116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441162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4411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2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semiHidden/>
    <w:rsid w:val="00441162"/>
  </w:style>
  <w:style w:type="paragraph" w:customStyle="1" w:styleId="ConsTitle">
    <w:name w:val="ConsTitle"/>
    <w:rsid w:val="0044116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e">
    <w:name w:val="Body Text"/>
    <w:basedOn w:val="a0"/>
    <w:link w:val="af"/>
    <w:rsid w:val="004411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4411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441162"/>
    <w:pPr>
      <w:spacing w:after="0" w:line="240" w:lineRule="auto"/>
      <w:ind w:left="900" w:hanging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0"/>
    <w:link w:val="32"/>
    <w:rsid w:val="00441162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4411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caption"/>
    <w:basedOn w:val="a0"/>
    <w:next w:val="a0"/>
    <w:qFormat/>
    <w:rsid w:val="004411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1">
    <w:name w:val="Document Map"/>
    <w:basedOn w:val="a0"/>
    <w:link w:val="af2"/>
    <w:rsid w:val="00441162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f2">
    <w:name w:val="Схема документа Знак"/>
    <w:basedOn w:val="a1"/>
    <w:link w:val="af1"/>
    <w:rsid w:val="00441162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3">
    <w:name w:val="header"/>
    <w:basedOn w:val="a0"/>
    <w:link w:val="af4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1"/>
    <w:link w:val="af3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0"/>
    <w:link w:val="af6"/>
    <w:rsid w:val="004411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1"/>
    <w:link w:val="af5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Абзац"/>
    <w:basedOn w:val="a0"/>
    <w:link w:val="af8"/>
    <w:qFormat/>
    <w:rsid w:val="00441162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Абзац Знак"/>
    <w:link w:val="af7"/>
    <w:rsid w:val="00441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0"/>
    <w:link w:val="af9"/>
    <w:rsid w:val="00441162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character" w:customStyle="1" w:styleId="af9">
    <w:name w:val="Список Знак"/>
    <w:link w:val="a"/>
    <w:rsid w:val="00441162"/>
    <w:rPr>
      <w:rFonts w:ascii="Times New Roman" w:eastAsia="Times New Roman" w:hAnsi="Times New Roman" w:cs="Times New Roman"/>
      <w:snapToGrid w:val="0"/>
      <w:sz w:val="24"/>
      <w:szCs w:val="24"/>
      <w:lang w:val="x-none" w:eastAsia="x-none"/>
    </w:rPr>
  </w:style>
  <w:style w:type="paragraph" w:styleId="afa">
    <w:name w:val="Normal (Web)"/>
    <w:basedOn w:val="a0"/>
    <w:uiPriority w:val="99"/>
    <w:unhideWhenUsed/>
    <w:rsid w:val="00441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41162"/>
  </w:style>
  <w:style w:type="character" w:customStyle="1" w:styleId="okved">
    <w:name w:val="okved"/>
    <w:rsid w:val="00441162"/>
  </w:style>
  <w:style w:type="table" w:customStyle="1" w:styleId="12">
    <w:name w:val="Сетка таблицы1"/>
    <w:basedOn w:val="a2"/>
    <w:next w:val="ad"/>
    <w:rsid w:val="00441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99"/>
    <w:locked/>
    <w:rsid w:val="00441162"/>
  </w:style>
  <w:style w:type="character" w:customStyle="1" w:styleId="afb">
    <w:name w:val="Основной текст + Курсив"/>
    <w:aliases w:val="Интервал 0 pt"/>
    <w:uiPriority w:val="99"/>
    <w:rsid w:val="00441162"/>
    <w:rPr>
      <w:rFonts w:ascii="Sylfaen" w:hAnsi="Sylfaen"/>
      <w:i/>
      <w:color w:val="000000"/>
      <w:w w:val="100"/>
      <w:position w:val="0"/>
      <w:sz w:val="25"/>
      <w:u w:val="none"/>
      <w:shd w:val="clear" w:color="auto" w:fill="FFFFFF"/>
      <w:lang w:val="ru-RU"/>
    </w:rPr>
  </w:style>
  <w:style w:type="numbering" w:customStyle="1" w:styleId="25">
    <w:name w:val="Нет списка2"/>
    <w:next w:val="a3"/>
    <w:semiHidden/>
    <w:unhideWhenUsed/>
    <w:rsid w:val="00441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A15D0-5390-4381-B43E-B833FB614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44</Pages>
  <Words>12496</Words>
  <Characters>71228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128</cp:revision>
  <cp:lastPrinted>2018-10-29T02:32:00Z</cp:lastPrinted>
  <dcterms:created xsi:type="dcterms:W3CDTF">2018-04-27T06:32:00Z</dcterms:created>
  <dcterms:modified xsi:type="dcterms:W3CDTF">2018-10-29T02:52:00Z</dcterms:modified>
</cp:coreProperties>
</file>