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>И</w:t>
      </w:r>
      <w:r>
        <w:rPr>
          <w:rFonts w:ascii="Times New Roman" w:hAnsi="Times New Roman"/>
          <w:b w:val="false"/>
          <w:bCs/>
          <w:i w:val="false"/>
          <w:iCs w:val="false"/>
          <w:color w:val="000000"/>
          <w:sz w:val="28"/>
          <w:szCs w:val="28"/>
        </w:rPr>
        <w:t xml:space="preserve">зменения в Законе Иркутской области 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0" w:right="0"/>
        <w:jc w:val="center"/>
        <w:rPr>
          <w:sz w:val="28"/>
          <w:szCs w:val="28"/>
        </w:rPr>
      </w:pPr>
      <w:r>
        <w:rPr>
          <w:rFonts w:ascii="Times New Roman" w:hAnsi="Times New Roman"/>
          <w:b w:val="false"/>
          <w:bCs/>
          <w:i w:val="false"/>
          <w:iCs w:val="false"/>
          <w:color w:val="000000"/>
          <w:sz w:val="28"/>
          <w:szCs w:val="28"/>
        </w:rPr>
        <w:t>«Об организации проведения капитального ремонта общего имущества в многоквартирных домах на территории Иркутской области</w:t>
      </w:r>
      <w:r>
        <w:rPr>
          <w:rFonts w:ascii="Times New Roman" w:hAnsi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» </w:t>
      </w:r>
    </w:p>
    <w:p>
      <w:pPr>
        <w:pStyle w:val="Normal"/>
        <w:spacing w:lineRule="auto" w:line="240" w:before="0" w:after="0"/>
        <w:ind w:hanging="0" w:left="0" w:right="0"/>
        <w:jc w:val="center"/>
        <w:rPr>
          <w:rFonts w:ascii="Arial" w:hAnsi="Arial"/>
          <w:b/>
          <w:color w:val="000000"/>
          <w:sz w:val="28"/>
          <w:szCs w:val="28"/>
        </w:rPr>
      </w:pPr>
      <w:r>
        <w:rPr>
          <w:rFonts w:ascii="Arial" w:hAnsi="Arial"/>
          <w:b/>
          <w:color w:val="000000"/>
          <w:sz w:val="28"/>
          <w:szCs w:val="28"/>
        </w:rPr>
      </w:r>
    </w:p>
    <w:p>
      <w:pPr>
        <w:pStyle w:val="Normal"/>
        <w:suppressAutoHyphens w:val="true"/>
        <w:spacing w:lineRule="auto" w:line="240" w:before="168" w:after="0"/>
        <w:ind w:firstLine="540" w:left="0" w:right="0"/>
        <w:jc w:val="both"/>
        <w:rPr>
          <w:sz w:val="28"/>
          <w:szCs w:val="28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-4"/>
          <w:sz w:val="28"/>
          <w:szCs w:val="28"/>
        </w:rPr>
        <w:t>С 01.01.2026 в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-4"/>
          <w:sz w:val="28"/>
          <w:szCs w:val="28"/>
        </w:rPr>
        <w:t xml:space="preserve">ступает в силу Закон Иркутской области от 09.12.2025 </w:t>
        <w:br/>
        <w:t>№ 101-ОЗ «О внесении изменений в Закон Иркутской области «Об организации проведения капитального ремонта общего имущества в многоквартирных домах на территории Иркутской области» (принят Постановлением Законодательного Собрания Иркутской области от 26.11.2025 № 30/16-ЗС).</w:t>
      </w:r>
    </w:p>
    <w:p>
      <w:pPr>
        <w:pStyle w:val="BodyText"/>
        <w:spacing w:lineRule="auto" w:line="240" w:before="0" w:after="0"/>
        <w:ind w:firstLine="540" w:left="0" w:right="0"/>
        <w:jc w:val="both"/>
        <w:rPr>
          <w:rFonts w:ascii="Times New Roman" w:hAnsi="Times New Roman"/>
          <w:b w:val="false"/>
          <w:color w:val="111111"/>
          <w:sz w:val="28"/>
          <w:szCs w:val="28"/>
        </w:rPr>
      </w:pPr>
      <w:r>
        <w:rPr>
          <w:rFonts w:ascii="Times New Roman" w:hAnsi="Times New Roman"/>
          <w:b w:val="false"/>
          <w:i w:val="false"/>
          <w:iCs w:val="false"/>
          <w:caps w:val="false"/>
          <w:smallCaps w:val="false"/>
          <w:color w:val="000000"/>
          <w:spacing w:val="-4"/>
          <w:sz w:val="28"/>
          <w:szCs w:val="28"/>
        </w:rPr>
        <w:t>В</w:t>
      </w:r>
      <w:r>
        <w:rPr>
          <w:rFonts w:ascii="Times New Roman" w:hAnsi="Times New Roman"/>
          <w:b w:val="false"/>
          <w:i w:val="false"/>
          <w:iCs w:val="false"/>
          <w:color w:val="111111"/>
          <w:sz w:val="28"/>
          <w:szCs w:val="28"/>
        </w:rPr>
        <w:t xml:space="preserve"> </w:t>
      </w:r>
      <w:r>
        <w:rPr>
          <w:rFonts w:ascii="Times New Roman" w:hAnsi="Times New Roman"/>
          <w:b w:val="false"/>
          <w:i w:val="false"/>
          <w:iCs w:val="false"/>
          <w:strike w:val="false"/>
          <w:dstrike w:val="false"/>
          <w:color w:val="111111"/>
          <w:sz w:val="28"/>
          <w:szCs w:val="28"/>
          <w:u w:val="none"/>
          <w:effect w:val="none"/>
        </w:rPr>
        <w:t>Закон</w:t>
      </w:r>
      <w:r>
        <w:rPr>
          <w:rFonts w:ascii="Times New Roman" w:hAnsi="Times New Roman"/>
          <w:b w:val="false"/>
          <w:i w:val="false"/>
          <w:iCs w:val="false"/>
          <w:color w:val="111111"/>
          <w:sz w:val="28"/>
          <w:szCs w:val="28"/>
        </w:rPr>
        <w:t xml:space="preserve"> Иркутской области от 27.12.2013 № 167-ОЗ «Об организации проведения капитального ремонта общего имущества в многоквартирных домах на территории Иркутской области» внесены следующие изменения: </w:t>
      </w:r>
    </w:p>
    <w:p>
      <w:pPr>
        <w:pStyle w:val="BodyText"/>
        <w:spacing w:lineRule="auto" w:line="240" w:before="0" w:after="0"/>
        <w:ind w:firstLine="540" w:left="0" w:right="0"/>
        <w:jc w:val="both"/>
        <w:rPr>
          <w:rFonts w:ascii="Times New Roman" w:hAnsi="Times New Roman"/>
          <w:b w:val="false"/>
          <w:color w:val="111111"/>
          <w:sz w:val="28"/>
          <w:szCs w:val="28"/>
        </w:rPr>
      </w:pPr>
      <w:r>
        <w:rPr>
          <w:rFonts w:ascii="Times New Roman" w:hAnsi="Times New Roman"/>
          <w:b w:val="false"/>
          <w:color w:val="111111"/>
          <w:sz w:val="28"/>
          <w:szCs w:val="28"/>
        </w:rPr>
        <w:t xml:space="preserve">1) </w:t>
      </w:r>
      <w:r>
        <w:rPr>
          <w:rFonts w:ascii="Times New Roman" w:hAnsi="Times New Roman"/>
          <w:b w:val="false"/>
          <w:strike w:val="false"/>
          <w:dstrike w:val="false"/>
          <w:color w:val="111111"/>
          <w:sz w:val="28"/>
          <w:szCs w:val="28"/>
          <w:u w:val="none"/>
          <w:effect w:val="none"/>
        </w:rPr>
        <w:t>пункт 3 части 3 статьи 11</w:t>
      </w:r>
      <w:r>
        <w:rPr>
          <w:rFonts w:ascii="Times New Roman" w:hAnsi="Times New Roman"/>
          <w:b w:val="false"/>
          <w:color w:val="111111"/>
          <w:sz w:val="28"/>
          <w:szCs w:val="28"/>
        </w:rPr>
        <w:t xml:space="preserve"> дополнен новым абзацем третьим следующего содержания: </w:t>
      </w:r>
    </w:p>
    <w:p>
      <w:pPr>
        <w:pStyle w:val="BodyText"/>
        <w:spacing w:lineRule="auto" w:line="240" w:before="0" w:after="0"/>
        <w:ind w:firstLine="540" w:left="0" w:right="0"/>
        <w:jc w:val="both"/>
        <w:rPr>
          <w:rFonts w:ascii="Times New Roman" w:hAnsi="Times New Roman"/>
          <w:b w:val="false"/>
          <w:color w:val="111111"/>
          <w:sz w:val="28"/>
          <w:szCs w:val="28"/>
        </w:rPr>
      </w:pPr>
      <w:r>
        <w:rPr>
          <w:rFonts w:ascii="Times New Roman" w:hAnsi="Times New Roman"/>
          <w:b w:val="false"/>
          <w:color w:val="111111"/>
          <w:sz w:val="28"/>
          <w:szCs w:val="28"/>
        </w:rPr>
        <w:t>«Региональный оператор области представляет собственникам жилых помещений в многоквартирных домах, формирующим фонды капитального ремонта на счете, счетах регионального оператора области, платежный документ для уплаты взносов на капитальный ремонт общего имущества в многоквартирном доме, содержащий расчет размеров взноса на квартал с распределением по месяцам, однократно в течение первого месяца такого квартала»;</w:t>
      </w:r>
    </w:p>
    <w:p>
      <w:pPr>
        <w:pStyle w:val="BodyText"/>
        <w:spacing w:lineRule="auto" w:line="240" w:before="0" w:after="0"/>
        <w:ind w:firstLine="540" w:left="0" w:right="0"/>
        <w:jc w:val="both"/>
        <w:rPr>
          <w:rFonts w:ascii="Times New Roman" w:hAnsi="Times New Roman"/>
          <w:b w:val="false"/>
          <w:color w:val="111111"/>
          <w:sz w:val="28"/>
          <w:szCs w:val="28"/>
        </w:rPr>
      </w:pPr>
      <w:r>
        <w:rPr>
          <w:rFonts w:ascii="Times New Roman" w:hAnsi="Times New Roman"/>
          <w:b w:val="false"/>
          <w:color w:val="111111"/>
          <w:sz w:val="28"/>
          <w:szCs w:val="28"/>
        </w:rPr>
        <w:t>2) дополнен статьей 11(1) следующего содержания: «Статья 11(1). Особенности уплаты взносов на капитальный ремонт общего имущества в многоквартирном доме: Собственники жилых помещений в многоквартирном доме, формирующие фонды капитального ремонта на счете, счетах регионального оператора области, вправе уплачивать взносы на капитальный ремонт общего имущества в многоквартирном доме на основании платежного документа, представленного региональным оператором области в соответствии с абзацем третьим пункта 3 части 3 статьи 11 настоящего Закона, единовременно за квартал в месяце, следующем за месяцем, в котором он был представлен, либо ежемесячно в срок до 15 числа месяца, следующего за истекшим месяцем».</w:t>
      </w:r>
    </w:p>
    <w:p>
      <w:pPr>
        <w:pStyle w:val="BodyText"/>
        <w:spacing w:lineRule="auto" w:line="240" w:before="0" w:after="0"/>
        <w:ind w:firstLine="540" w:left="0" w:right="0"/>
        <w:jc w:val="both"/>
        <w:rPr>
          <w:rFonts w:ascii="Times New Roman" w:hAnsi="Times New Roman"/>
          <w:b w:val="false"/>
          <w:color w:val="111111"/>
          <w:sz w:val="28"/>
          <w:szCs w:val="28"/>
        </w:rPr>
      </w:pPr>
      <w:r>
        <w:rPr>
          <w:rFonts w:ascii="Times New Roman" w:hAnsi="Times New Roman"/>
          <w:b w:val="false"/>
          <w:color w:val="111111"/>
          <w:sz w:val="28"/>
          <w:szCs w:val="28"/>
        </w:rPr>
      </w:r>
    </w:p>
    <w:p>
      <w:pPr>
        <w:pStyle w:val="BodyText"/>
        <w:spacing w:lineRule="auto" w:line="240" w:before="0" w:after="0"/>
        <w:ind w:firstLine="540" w:left="0" w:right="0"/>
        <w:jc w:val="both"/>
        <w:rPr>
          <w:rFonts w:ascii="Times New Roman" w:hAnsi="Times New Roman"/>
          <w:b w:val="false"/>
          <w:color w:val="111111"/>
          <w:sz w:val="28"/>
          <w:szCs w:val="28"/>
        </w:rPr>
      </w:pPr>
      <w:r>
        <w:rPr>
          <w:rFonts w:ascii="Times New Roman" w:hAnsi="Times New Roman"/>
          <w:b w:val="false"/>
          <w:color w:val="111111"/>
          <w:sz w:val="28"/>
          <w:szCs w:val="28"/>
        </w:rPr>
        <w:t xml:space="preserve">Таким образом, с 01.01.2026 платёжные квитанции для оплаты взносов на капитальный ремонт общедомового имущества предоставляются сразу за трехмесячный период с разбивкой по месяцам. </w:t>
      </w:r>
    </w:p>
    <w:p>
      <w:pPr>
        <w:pStyle w:val="BodyText"/>
        <w:spacing w:lineRule="auto" w:line="240" w:before="0" w:after="0"/>
        <w:ind w:firstLine="540" w:left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</w:r>
    </w:p>
    <w:p>
      <w:pPr>
        <w:pStyle w:val="BodyText"/>
        <w:spacing w:lineRule="auto" w:line="240" w:before="0" w:after="0"/>
        <w:ind w:firstLine="540" w:left="0" w:right="0"/>
        <w:jc w:val="both"/>
        <w:rPr>
          <w:rFonts w:ascii="Times New Roman" w:hAnsi="Times New Roman"/>
          <w:b w:val="false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Помощник прокурора района                                                        С.С. Бородулин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567" w:footer="0" w:bottom="709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Noto Sans" w:asciiTheme="minorAscii" w:hAnsiTheme="minorHAnsi"/>
        <w:color w:val="000000"/>
        <w:sz w:val="22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">
    <w:name w:val="heading 1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0"/>
    </w:pPr>
    <w:rPr>
      <w:rFonts w:ascii="XO Thames" w:hAnsi="XO Thames" w:eastAsia="Tahoma" w:cs="Noto 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basedOn w:val="Normal"/>
    <w:uiPriority w:val="9"/>
    <w:qFormat/>
    <w:pPr>
      <w:spacing w:lineRule="auto" w:line="240" w:beforeAutospacing="1" w:afterAutospacing="1"/>
      <w:outlineLvl w:val="1"/>
    </w:pPr>
    <w:rPr>
      <w:rFonts w:ascii="Times New Roman" w:hAnsi="Times New Roman"/>
      <w:b/>
      <w:sz w:val="36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2"/>
    </w:pPr>
    <w:rPr>
      <w:rFonts w:ascii="XO Thames" w:hAnsi="XO Thames" w:eastAsia="Tahoma" w:cs="Noto 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3"/>
    </w:pPr>
    <w:rPr>
      <w:rFonts w:ascii="XO Thames" w:hAnsi="XO Thames" w:eastAsia="Tahoma" w:cs="Noto 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76" w:before="120" w:after="120"/>
      <w:ind w:hanging="0" w:left="0" w:right="0"/>
      <w:jc w:val="both"/>
      <w:outlineLvl w:val="4"/>
    </w:pPr>
    <w:rPr>
      <w:rFonts w:ascii="XO Thames" w:hAnsi="XO Thames" w:eastAsia="Tahoma" w:cs="Noto 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NormalWeb">
    <w:name w:val="Normal (Web)"/>
    <w:link w:val="NormalWeb1"/>
    <w:qFormat/>
    <w:rPr>
      <w:rFonts w:ascii="Times New Roman" w:hAnsi="Times New Roman"/>
      <w:sz w:val="24"/>
    </w:rPr>
  </w:style>
  <w:style w:type="character" w:styleId="Endnote">
    <w:name w:val="Endnote"/>
    <w:link w:val="Endnote1"/>
    <w:qFormat/>
    <w:rPr>
      <w:rFonts w:ascii="XO Thames" w:hAnsi="XO Thames"/>
    </w:rPr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1">
    <w:name w:val="Гиперссылка1"/>
    <w:basedOn w:val="12"/>
    <w:link w:val="111"/>
    <w:qFormat/>
    <w:rPr>
      <w:color w:val="0000FF"/>
      <w:u w:val="single"/>
    </w:rPr>
  </w:style>
  <w:style w:type="character" w:styleId="11">
    <w:name w:val="Обычный1"/>
    <w:link w:val="112"/>
    <w:qFormat/>
    <w:rPr/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12">
    <w:name w:val="Основной шрифт абзаца1"/>
    <w:link w:val="113"/>
    <w:qFormat/>
    <w:rPr/>
  </w:style>
  <w:style w:type="character" w:styleId="Heading51">
    <w:name w:val="Heading 51"/>
    <w:qFormat/>
    <w:rPr>
      <w:rFonts w:ascii="XO Thames" w:hAnsi="XO Thames"/>
      <w:b/>
    </w:rPr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13">
    <w:name w:val="Строгий1"/>
    <w:basedOn w:val="12"/>
    <w:link w:val="114"/>
    <w:qFormat/>
    <w:rPr>
      <w:b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BalloonText">
    <w:name w:val="Balloon Text"/>
    <w:link w:val="BalloonText1"/>
    <w:qFormat/>
    <w:rPr>
      <w:rFonts w:ascii="Segoe UI" w:hAnsi="Segoe UI"/>
      <w:sz w:val="18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Heading21">
    <w:name w:val="Heading 21"/>
    <w:qFormat/>
    <w:rPr>
      <w:rFonts w:ascii="Times New Roman" w:hAnsi="Times New Roman"/>
      <w:b/>
      <w:sz w:val="36"/>
    </w:rPr>
  </w:style>
  <w:style w:type="character" w:styleId="DefaultParagraphFont">
    <w:name w:val="Default Paragraph Font"/>
    <w:link w:val="DefaultParagraphFont1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Noto Sans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10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12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NormalWeb1">
    <w:name w:val="Normal (Web)1"/>
    <w:basedOn w:val="Normal"/>
    <w:link w:val="NormalWeb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76" w:before="0" w:after="20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111">
    <w:name w:val="Гиперссылка11"/>
    <w:basedOn w:val="113"/>
    <w:link w:val="1"/>
    <w:qFormat/>
    <w:pPr/>
    <w:rPr>
      <w:color w:val="0000FF"/>
      <w:u w:val="single"/>
    </w:rPr>
  </w:style>
  <w:style w:type="paragraph" w:styleId="112">
    <w:name w:val="Обычный11"/>
    <w:link w:val="11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3">
    <w:name w:val="Основной шрифт абзаца11"/>
    <w:link w:val="12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"/>
      <w:color w:val="0000FF"/>
      <w:spacing w:val="0"/>
      <w:kern w:val="0"/>
      <w:sz w:val="22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76" w:before="0" w:after="200"/>
      <w:ind w:firstLine="851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XO Thames" w:hAnsi="XO Thames" w:eastAsia="Tahoma" w:cs="Noto 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114">
    <w:name w:val="Строгий11"/>
    <w:basedOn w:val="113"/>
    <w:link w:val="13"/>
    <w:qFormat/>
    <w:pPr/>
    <w:rPr>
      <w:b/>
    </w:rPr>
  </w:style>
  <w:style w:type="paragraph" w:styleId="user2">
    <w:name w:val="Колонтитулы (user)"/>
    <w:qFormat/>
    <w:pPr>
      <w:widowControl/>
      <w:suppressAutoHyphens w:val="true"/>
      <w:bidi w:val="0"/>
      <w:spacing w:lineRule="auto" w:line="240" w:before="0" w:after="200"/>
      <w:ind w:hanging="0" w:left="0" w:right="0"/>
      <w:jc w:val="both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16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14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76" w:before="0" w:after="200"/>
      <w:ind w:hanging="0" w:left="800" w:right="0"/>
      <w:jc w:val="left"/>
    </w:pPr>
    <w:rPr>
      <w:rFonts w:ascii="XO Thames" w:hAnsi="XO Thames" w:eastAsia="Tahoma" w:cs="Noto Sans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76" w:before="0" w:after="200"/>
      <w:ind w:hanging="0" w:left="0" w:right="0"/>
      <w:jc w:val="both"/>
    </w:pPr>
    <w:rPr>
      <w:rFonts w:ascii="XO Thames" w:hAnsi="XO Thames" w:eastAsia="Tahoma" w:cs="Noto 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76" w:before="567" w:after="567"/>
      <w:ind w:hanging="0" w:left="0" w:right="0"/>
      <w:jc w:val="center"/>
    </w:pPr>
    <w:rPr>
      <w:rFonts w:ascii="XO Thames" w:hAnsi="XO Thames" w:eastAsia="Tahoma" w:cs="Noto 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76" w:before="0" w:after="200"/>
      <w:ind w:hanging="0" w:left="0" w:right="0"/>
      <w:jc w:val="left"/>
    </w:pPr>
    <w:rPr>
      <w:rFonts w:ascii="Calibri" w:hAnsi="Calibri" w:eastAsia="Tahoma" w:cs="Noto Sans" w:asciiTheme="minorAscii" w:hAnsiTheme="minorHAnsi"/>
      <w:color w:val="000000"/>
      <w:spacing w:val="0"/>
      <w:kern w:val="0"/>
      <w:sz w:val="22"/>
      <w:szCs w:val="20"/>
      <w:lang w:val="ru-RU" w:eastAsia="zh-CN" w:bidi="hi-IN"/>
    </w:rPr>
  </w:style>
  <w:style w:type="table" w:default="1" w:styleId="Style_29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Application>LibreOffice/24.8.7.2$Linux_X86_64 LibreOffice_project/480$Build-2</Application>
  <AppVersion>15.0000</AppVersion>
  <Pages>1</Pages>
  <Words>270</Words>
  <Characters>1859</Characters>
  <CharactersWithSpaces>2181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2025-12-05T17:14:55Z</cp:lastPrinted>
  <dcterms:modified xsi:type="dcterms:W3CDTF">2026-03-18T20:05:57Z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