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1E0" w:rsidRPr="00421C48" w:rsidRDefault="00BF31E0" w:rsidP="00BF31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проведения контрольно-надзорных мероприятий в 2022 году</w:t>
      </w:r>
    </w:p>
    <w:p w:rsidR="00BF31E0" w:rsidRPr="00421C48" w:rsidRDefault="00BF31E0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5566" w:rsidRPr="00421C48" w:rsidRDefault="008C2F27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РФ от 10.03.2022 №336 установлены </w:t>
      </w:r>
      <w:r w:rsidR="00BF31E0"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следующие </w:t>
      </w: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особенности организации и осуществления государственного контроля (надзора), муниципального контроля </w:t>
      </w:r>
      <w:r w:rsidR="002E5566"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2022 году.</w:t>
      </w:r>
    </w:p>
    <w:p w:rsidR="002E5566" w:rsidRPr="00421C48" w:rsidRDefault="002E5566" w:rsidP="003E4DC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муниципальном контроле в Российской Федерации" и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за исключением случаев, указанных в пункте 2 </w:t>
      </w:r>
      <w:r w:rsidR="003E4DCA"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данного</w:t>
      </w: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постановления.</w:t>
      </w:r>
    </w:p>
    <w:p w:rsidR="002E5566" w:rsidRPr="00421C48" w:rsidRDefault="002E5566" w:rsidP="003E4DC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2022 году в рамках видов государственного контроля (надзора), муниципального контроля, внеплановые контрольные (надзорные) мероприятия, внеплановые проверки проводятся исключительно по следующим основаниям: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при условии согласования с органами прокуратуры: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выявлении индикаторов риска нарушения обязательных требований в отношении объектов чрезвычайно высокого и высокого рисков, на опасных производственных объектах I и II класса опасности, на гидротехнических сооружениях I и II класса, или индикаторов риска, влекущих непосредственную угрозу причинения вреда жизни и тяжкого вреда здоровью граждан, обороне страны и безопасности государства, или индикаторов риска возникновения чрезвычайных ситуаций природного и (или) техногенного характера;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необходимости проведения внеплановой выездной проверки в связи с истечением срока исполнения предписания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проводится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</w:t>
      </w: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б) без согласования с органами прокуратуры: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поручению Президента Российской Федерации;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наследия);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представлении контролируемым лицом документов и (или) сведений об исполнении предписания в целях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в) с извещением органов прокуратуры в отношении некоммерческих организаций по основаниям, установленным подпунктами 2, 3, 5 и 6 пункта 4.2 статьи 32 Федерального закона "О некоммерческих организациях", а также религиозных организаций по основанию, установленному абзацем третьим пункта 5 статьи 25 Федерального закона "О свободе совести и о религиозных объединениях".</w:t>
      </w:r>
    </w:p>
    <w:p w:rsidR="002E5566" w:rsidRPr="00421C48" w:rsidRDefault="002E5566" w:rsidP="003E4DCA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основанием для проведения контрольного (надзорного) мероприятия, проверок на объектах чрезвычайно высокого и высокого риска, на опасных производственных объектах I и II класса опасности, на гидротехнических сооружениях I и II класса являются факты причинения 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контрольный орган вправе приступить к проведению внепланового контрольного (надзорного) мероприятия, проверки незамедлительно с извещением в установленном порядке органов прокуратуры о проведении контрольного (надзорного) мероприятия, проверки.</w:t>
      </w:r>
    </w:p>
    <w:p w:rsidR="002E5566" w:rsidRPr="00421C48" w:rsidRDefault="002E5566" w:rsidP="003E4DCA">
      <w:pPr>
        <w:pStyle w:val="a7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контрольных (надзорных) мероприятий, проверок, дата начала которых наступает после вступления в силу настоящего постановления и проведение которых не допускается в соответствии с настоящим постановлением, контрольным (надзорным) органом, органом контроля принимается единое решение об их отмене в течение 3 рабочих дней со дня вступления в силу настоящего постановления.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завершении таких контрольных (надзорных) мероприятий, проверок по причине их отмены вносятся в срок не более 10 дней со дня вступления в силу настоящего постановления контрольным (надзорным) органом, органом контроля в Единый реестр контрольных (надзорных) мероприятий, Единый реестр проверок.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Контрольные (надзорные) мероприятия, проверки, проведение которых не допускается в соответствии с настоящим постановлением и не завершенные на день вступления в силу настоящего постановления, подлежат завершению в течение 5 рабочих дней со дня вступления в силу настоящего постановления путем составления акта контрольного (надзорного) мероприятия, проверки с внесением контрольным (надзорным) органом, органом контроля в Единый реестр контрольных (надзорных) мероприятий, Единый реестр проверок соответствующих сведений.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Исключительно в случае, если в ходе контрольного (надзорного) мероприятия, проверки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государства, контролируемому лицу выдается предписание об устранении выявленных нарушений.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предписаний по итогам проведения контрольных (надзорных) мероприятий без взаимодействия с контролируемым лицом не допускается.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исполнения предписаний, выданных до дня вступления в силу </w:t>
      </w:r>
      <w:r w:rsidR="003A4E14"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данного</w:t>
      </w: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постановления и действующих на день вступления в силу настоящего постановления, продлевается автоматически на 90 календарных</w:t>
      </w:r>
      <w:bookmarkStart w:id="0" w:name="_GoBack"/>
      <w:bookmarkEnd w:id="0"/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 со дня истечения срока </w:t>
      </w:r>
      <w:r w:rsidRPr="00421C4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его исполнения без ходатайства (заявления) контролируемого лица</w:t>
      </w: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E5566" w:rsidRPr="00421C48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Контролируемое лицо вправе направить ходатайство (заявление) о дополнительном продлении срока исполнения предписания в контрольный (надзорный) орган, орган контроля </w:t>
      </w:r>
      <w:r w:rsidRPr="00421C4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не позднее предпоследнего дня срока, указанного в абзаце первом настоящего пункта, которое рассматривается в течение 5 рабочих дней со дня его регистрации</w:t>
      </w:r>
      <w:r w:rsidRPr="00421C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E5566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1C48" w:rsidRDefault="00421C48" w:rsidP="00421C48">
      <w:pPr>
        <w:spacing w:after="0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Братского района </w:t>
      </w:r>
    </w:p>
    <w:p w:rsidR="00421C48" w:rsidRDefault="00421C48" w:rsidP="00421C48">
      <w:pPr>
        <w:spacing w:after="0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 1 класса</w:t>
      </w:r>
    </w:p>
    <w:p w:rsidR="007A1FE9" w:rsidRPr="00421C48" w:rsidRDefault="00421C48" w:rsidP="00421C48">
      <w:pPr>
        <w:spacing w:after="0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Ефимов Д.А.</w:t>
      </w:r>
    </w:p>
    <w:sectPr w:rsidR="007A1FE9" w:rsidRPr="00421C48" w:rsidSect="00421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CA8" w:rsidRDefault="00913CA8" w:rsidP="00D20CAB">
      <w:pPr>
        <w:spacing w:after="0" w:line="240" w:lineRule="auto"/>
      </w:pPr>
      <w:r>
        <w:separator/>
      </w:r>
    </w:p>
  </w:endnote>
  <w:endnote w:type="continuationSeparator" w:id="0">
    <w:p w:rsidR="00913CA8" w:rsidRDefault="00913CA8" w:rsidP="00D2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CA8" w:rsidRDefault="00913CA8" w:rsidP="00D20CAB">
      <w:pPr>
        <w:spacing w:after="0" w:line="240" w:lineRule="auto"/>
      </w:pPr>
      <w:r>
        <w:separator/>
      </w:r>
    </w:p>
  </w:footnote>
  <w:footnote w:type="continuationSeparator" w:id="0">
    <w:p w:rsidR="00913CA8" w:rsidRDefault="00913CA8" w:rsidP="00D20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195"/>
    <w:multiLevelType w:val="hybridMultilevel"/>
    <w:tmpl w:val="40B017D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54D717E"/>
    <w:multiLevelType w:val="hybridMultilevel"/>
    <w:tmpl w:val="9794704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57813F06"/>
    <w:multiLevelType w:val="hybridMultilevel"/>
    <w:tmpl w:val="FF8C4F9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026"/>
    <w:rsid w:val="002E5566"/>
    <w:rsid w:val="00361014"/>
    <w:rsid w:val="003A4E14"/>
    <w:rsid w:val="003C4EA8"/>
    <w:rsid w:val="003E4DCA"/>
    <w:rsid w:val="00421C48"/>
    <w:rsid w:val="00495026"/>
    <w:rsid w:val="004A4CDA"/>
    <w:rsid w:val="007A1FE9"/>
    <w:rsid w:val="008C2F27"/>
    <w:rsid w:val="00913CA8"/>
    <w:rsid w:val="00BF31E0"/>
    <w:rsid w:val="00CA1687"/>
    <w:rsid w:val="00D20CAB"/>
    <w:rsid w:val="00EE2082"/>
    <w:rsid w:val="00F8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ECD00"/>
  <w15:chartTrackingRefBased/>
  <w15:docId w15:val="{20540ABC-720D-45D9-9842-B35396B8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0CAB"/>
  </w:style>
  <w:style w:type="paragraph" w:styleId="a5">
    <w:name w:val="footer"/>
    <w:basedOn w:val="a"/>
    <w:link w:val="a6"/>
    <w:uiPriority w:val="99"/>
    <w:unhideWhenUsed/>
    <w:rsid w:val="00D2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0CAB"/>
  </w:style>
  <w:style w:type="paragraph" w:styleId="a7">
    <w:name w:val="List Paragraph"/>
    <w:basedOn w:val="a"/>
    <w:uiPriority w:val="34"/>
    <w:qFormat/>
    <w:rsid w:val="003E4D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4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4DCA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CA1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Дмитрий Алексеевич</dc:creator>
  <cp:keywords/>
  <dc:description/>
  <cp:lastModifiedBy>Ефимов Дмитрий Алексеевич</cp:lastModifiedBy>
  <cp:revision>4</cp:revision>
  <cp:lastPrinted>2022-03-16T04:35:00Z</cp:lastPrinted>
  <dcterms:created xsi:type="dcterms:W3CDTF">2022-08-02T04:23:00Z</dcterms:created>
  <dcterms:modified xsi:type="dcterms:W3CDTF">2022-08-02T04:27:00Z</dcterms:modified>
</cp:coreProperties>
</file>