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lineRule="auto"/>
        <w:ind/>
        <w:jc w:val="center"/>
      </w:pPr>
      <w:r>
        <w:t>Новое в законодательстве о выборах</w:t>
      </w:r>
    </w:p>
    <w:p w14:paraId="02000000">
      <w:pPr>
        <w:spacing w:line="240" w:lineRule="auto"/>
        <w:ind/>
        <w:jc w:val="both"/>
      </w:pPr>
    </w:p>
    <w:p w14:paraId="03000000">
      <w:pPr>
        <w:spacing w:line="240" w:lineRule="auto"/>
        <w:ind w:firstLine="567" w:left="0"/>
        <w:jc w:val="both"/>
      </w:pPr>
      <w:r>
        <w:t>Федеральным законом от 02.05.2026 № 130-ФЗ внесены изменения, в т.ч. в Федеральный закон от 12.06.2002 № 67-ФЗ «Об основных гарантиях избирательных прав и права на участие в референдуме граждан Российской Федерации». Согласно внесенным изменениям не допускаются использование в агитационном материале изображения (образа) и (или) воспроизведение голоса человека, в том числе вымышленного или умершего, включая изображение или аудиозапись, созданные с применением информационных технологий.</w:t>
      </w:r>
    </w:p>
    <w:p w14:paraId="04000000">
      <w:pPr>
        <w:spacing w:line="240" w:lineRule="auto"/>
        <w:ind/>
        <w:jc w:val="both"/>
      </w:pPr>
      <w:r>
        <w:t xml:space="preserve">          В качестве исключений из этого запрета определены случаи, предусмотренные пунктом 9.1 статьи 48 Федерального закона № 67-ФЗ, к числу которых отнесено:</w:t>
      </w:r>
    </w:p>
    <w:p w14:paraId="05000000">
      <w:pPr>
        <w:spacing w:line="240" w:lineRule="auto"/>
        <w:ind w:firstLine="709" w:left="0"/>
        <w:jc w:val="both"/>
      </w:pPr>
      <w:r>
        <w:t>- использование избирательным объединением изображения и (или) воспроизведение голоса выдвинутого им на соответствующих выборах кандидата (в том числе в составе списка кандидатов), включая изображения кандидата (кандидатов) среди неопределенного круга лиц;</w:t>
      </w:r>
    </w:p>
    <w:p w14:paraId="06000000">
      <w:pPr>
        <w:spacing w:line="240" w:lineRule="auto"/>
        <w:ind w:firstLine="567"/>
        <w:jc w:val="both"/>
      </w:pPr>
      <w:r>
        <w:t>- использование кандидатом своих изображений и (или) воспроизведение своего голоса, в том числе изображения кандидата среди неопределенного круга лиц;</w:t>
      </w:r>
    </w:p>
    <w:p w14:paraId="07000000">
      <w:pPr>
        <w:spacing w:line="240" w:lineRule="auto"/>
        <w:ind w:firstLine="567"/>
        <w:jc w:val="both"/>
      </w:pPr>
      <w:r>
        <w:t>- использование изображения и (или) воспроизведение голоса иного лица, являющегося гражданином Российской Федерации и достигшего возраста 18 лет, при наличии письменного согласия такого лица и отсутствии у такого лица ограничений, предусмотренных пунктом 6 статьи 3, пунктами 3, 3.1, 3.2, 3.6 статьи 4 Федерального закона № 67-ФЗ.</w:t>
      </w:r>
    </w:p>
    <w:p w14:paraId="08000000">
      <w:pPr>
        <w:spacing w:line="240" w:lineRule="auto"/>
        <w:ind w:firstLine="567"/>
        <w:jc w:val="both"/>
      </w:pPr>
      <w:r>
        <w:t>К числу таких ограничений, в том числе относятся признание судом гражданина недееспособными или содержание его в местах лишения свободы по приговору суда; причастность гражданина к деятельности общественного или религиозного объединения, иной организации, в отношении которых вступило в законную силу решение суда о ликвидации или запрете деятельности экстремистской или террористической организации.</w:t>
      </w:r>
    </w:p>
    <w:p w14:paraId="09000000">
      <w:pPr>
        <w:spacing w:line="240" w:lineRule="auto"/>
        <w:ind w:firstLine="567"/>
        <w:jc w:val="both"/>
      </w:pPr>
      <w:r>
        <w:t>Использование в агитационных материалах изображения и (или) воспроизведение голоса физического лица, аффилированного с иностранным агентом, должны сопровождаться указанием на то, что такое физическое лицо аффилировано с иностранным агентом.</w:t>
      </w:r>
    </w:p>
    <w:p w14:paraId="0A000000">
      <w:pPr>
        <w:spacing w:line="240" w:lineRule="auto"/>
        <w:ind w:firstLine="567"/>
        <w:jc w:val="both"/>
      </w:pPr>
      <w:r>
        <w:t>Также уточняются требования к публикации политической партией своей предвыборной программы - на выборах в органы государственной власти субъектов Российской Федерации и выборах в органы местного самоуправления для политических партий закреплена возможность самостоятельно определять, публиковать ли свою предвыборную программу в соответствующем периодическом печатном издании или размещать ее в сети Интернет. Закрепляется возможность оформления протоколов об итогах голосования и сводных таблиц в электронном виде.</w:t>
      </w:r>
    </w:p>
    <w:p w14:paraId="0B000000">
      <w:pPr>
        <w:spacing w:line="240" w:lineRule="auto"/>
        <w:ind/>
        <w:jc w:val="both"/>
      </w:pPr>
    </w:p>
    <w:p w14:paraId="0C000000">
      <w:pPr>
        <w:widowControl w:val="1"/>
        <w:spacing w:after="0" w:before="0" w:line="240" w:lineRule="auto"/>
        <w:ind w:firstLine="567" w:left="0" w:right="0"/>
        <w:jc w:val="both"/>
        <w:rPr>
          <w:b w:val="0"/>
          <w:color w:val="000000"/>
          <w:u w:val="none"/>
        </w:rPr>
      </w:pPr>
      <w:r>
        <w:t>Закон вступил в силу 02.05.2026. Внесенные им поправки применяются к правоотношениям, возникшим в связи с проведением выборов, референдумов, назначенных после дня вступления в силу настоящего Федерального закона.</w:t>
      </w:r>
    </w:p>
    <w:p w14:paraId="0D000000">
      <w:pPr>
        <w:widowControl w:val="1"/>
        <w:spacing w:after="0" w:before="0" w:line="240" w:lineRule="exact"/>
        <w:ind w:firstLine="0" w:left="0" w:right="0"/>
        <w:jc w:val="both"/>
        <w:rPr>
          <w:b w:val="0"/>
          <w:color w:val="000000"/>
          <w:u w:val="none"/>
        </w:rPr>
      </w:pPr>
    </w:p>
    <w:p w14:paraId="0E000000">
      <w:pPr>
        <w:widowControl w:val="1"/>
        <w:spacing w:after="0" w:before="0" w:line="240" w:lineRule="exact"/>
        <w:ind w:firstLine="0" w:left="0" w:right="0"/>
        <w:jc w:val="both"/>
        <w:rPr>
          <w:b w:val="0"/>
          <w:color w:val="000000"/>
          <w:u w:val="none"/>
        </w:rPr>
      </w:pPr>
    </w:p>
    <w:p w14:paraId="0F000000">
      <w:pPr>
        <w:widowControl w:val="1"/>
        <w:spacing w:after="0" w:before="0" w:line="240" w:lineRule="exact"/>
        <w:ind w:firstLine="0" w:left="0" w:right="0"/>
        <w:jc w:val="both"/>
        <w:rPr>
          <w:b w:val="0"/>
          <w:color w:val="000000"/>
          <w:u w:val="none"/>
        </w:rPr>
      </w:pPr>
      <w:r>
        <w:rPr>
          <w:b w:val="0"/>
          <w:color w:val="000000"/>
          <w:u w:val="none"/>
        </w:rPr>
        <w:t xml:space="preserve">Старший помощник прокурора района </w:t>
      </w:r>
    </w:p>
    <w:p w14:paraId="10000000">
      <w:pPr>
        <w:widowControl w:val="1"/>
        <w:spacing w:after="0" w:before="0" w:line="240" w:lineRule="exact"/>
        <w:ind w:firstLine="0" w:left="0" w:right="0"/>
        <w:jc w:val="both"/>
        <w:rPr>
          <w:b w:val="0"/>
          <w:color w:val="000000"/>
          <w:u w:val="none"/>
        </w:rPr>
      </w:pPr>
    </w:p>
    <w:p w14:paraId="11000000">
      <w:pPr>
        <w:widowControl w:val="1"/>
        <w:spacing w:after="0" w:before="0" w:line="240" w:lineRule="exact"/>
        <w:ind w:firstLine="0" w:left="0" w:right="0"/>
        <w:jc w:val="both"/>
        <w:rPr>
          <w:b w:val="0"/>
          <w:color w:val="000000"/>
          <w:u w:val="none"/>
        </w:rPr>
      </w:pPr>
      <w:r>
        <w:rPr>
          <w:b w:val="0"/>
          <w:color w:val="000000"/>
          <w:u w:val="none"/>
        </w:rPr>
        <w:t xml:space="preserve">младший советник юстиции                                                                А.Г. Петакчян </w:t>
      </w:r>
    </w:p>
    <w:p w14:paraId="12000000">
      <w:pPr>
        <w:widowControl w:val="1"/>
        <w:spacing w:before="0" w:line="240" w:lineRule="exact"/>
        <w:ind w:left="0"/>
        <w:jc w:val="both"/>
        <w:rPr>
          <w:color w:val="000000"/>
          <w:u w:val="none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8"/>
    </w:rPr>
  </w:style>
  <w:style w:default="1" w:styleId="Style_1_ch" w:type="character">
    <w:name w:val="Normal"/>
    <w:link w:val="Style_1"/>
    <w:rPr>
      <w:rFonts w:ascii="Times New Roman" w:hAnsi="Times New Roman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2026-07-23T07:44:32Z</dcterms:created>
  <dcterms:modified xsi:type="dcterms:W3CDTF">2026-07-23T08:01:15Z</dcterms:modified>
</cp:coreProperties>
</file>