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firstLine="708"/>
        <w:jc w:val="both"/>
        <w:rPr>
          <w:rFonts w:ascii="Times New Roman" w:hAnsi="Times New Roman"/>
          <w:b w:val="1"/>
          <w:sz w:val="32"/>
        </w:rPr>
      </w:pPr>
      <w:r>
        <w:rPr>
          <w:rFonts w:ascii="Times New Roman" w:hAnsi="Times New Roman"/>
          <w:b w:val="1"/>
          <w:sz w:val="32"/>
        </w:rPr>
        <w:t xml:space="preserve">Об усиление уголовной ответственности за преступления диверсионной направленности. </w:t>
      </w:r>
    </w:p>
    <w:p w14:paraId="02000000">
      <w:pPr>
        <w:widowControl w:val="1"/>
        <w:spacing w:after="0" w:before="0" w:line="240" w:lineRule="auto"/>
        <w:ind/>
        <w:jc w:val="both"/>
        <w:rPr>
          <w:rFonts w:ascii="Times New Roman" w:hAnsi="Times New Roman"/>
          <w:b w:val="0"/>
          <w:color w:val="000000"/>
          <w:sz w:val="28"/>
          <w:u w:val="none"/>
        </w:rPr>
      </w:pPr>
      <w:r>
        <w:rPr>
          <w:rFonts w:ascii="Times New Roman" w:hAnsi="Times New Roman"/>
          <w:color w:val="000000"/>
          <w:sz w:val="28"/>
          <w:u w:val="none"/>
        </w:rPr>
        <w:tab/>
      </w:r>
      <w:r>
        <w:rPr>
          <w:rFonts w:ascii="Times New Roman" w:hAnsi="Times New Roman"/>
          <w:color w:val="000000"/>
          <w:sz w:val="28"/>
          <w:u w:val="none"/>
        </w:rPr>
        <w:t xml:space="preserve">11.11.2025 Федеральным законом №420 УК РФ, внесены изменения в Уголовный кодекс Российской Федерации, в соответствии с которыми усилена уголовная ответственности за ряд преступлений сопряженных </w:t>
      </w:r>
      <w:r>
        <w:rPr>
          <w:rFonts w:ascii="Times New Roman" w:hAnsi="Times New Roman"/>
          <w:b w:val="0"/>
          <w:color w:val="000000"/>
          <w:sz w:val="28"/>
          <w:u w:val="none"/>
        </w:rPr>
        <w:t>с террористической и диверсионной деятельностью.</w:t>
      </w:r>
    </w:p>
    <w:p w14:paraId="03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В этих целях Федеральным</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законом</w:t>
      </w:r>
      <w:r>
        <w:rPr>
          <w:rFonts w:ascii="Times New Roman" w:hAnsi="Times New Roman"/>
          <w:b w:val="0"/>
          <w:color w:val="000000"/>
          <w:sz w:val="28"/>
          <w:u w:val="none"/>
        </w:rPr>
        <w:t xml:space="preserve"> </w:t>
      </w:r>
      <w:r>
        <w:rPr>
          <w:rFonts w:ascii="Times New Roman" w:hAnsi="Times New Roman"/>
          <w:b w:val="0"/>
          <w:color w:val="000000"/>
          <w:sz w:val="28"/>
          <w:u w:val="none"/>
        </w:rPr>
        <w:t>внесены изменения в</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2 статьи 20 УК РФ «</w:t>
      </w:r>
      <w:r>
        <w:rPr>
          <w:rFonts w:ascii="Times New Roman" w:hAnsi="Times New Roman"/>
          <w:b w:val="0"/>
          <w:color w:val="000000"/>
          <w:sz w:val="28"/>
          <w:u w:val="none"/>
        </w:rPr>
        <w:t>Возраст, с которого наступает уголовная ответственность» УК РФ, дополнен перечень преступлений, ответственность за которые несут лица, достигшие ко времени совершения деяния четырнадцатилетнего возраста, новыми составами преступлений, предусматривающими уголовную ответственность за содействие террористической деятельности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 205.1 УК РФ)</w:t>
      </w:r>
      <w:r>
        <w:rPr>
          <w:rFonts w:ascii="Times New Roman" w:hAnsi="Times New Roman"/>
          <w:b w:val="0"/>
          <w:color w:val="000000"/>
          <w:sz w:val="28"/>
          <w:u w:val="none"/>
        </w:rPr>
        <w:t>, организацию террористического сообщества</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первая статьи 205.4 УК РФ)</w:t>
      </w:r>
      <w:r>
        <w:rPr>
          <w:rFonts w:ascii="Times New Roman" w:hAnsi="Times New Roman"/>
          <w:b w:val="0"/>
          <w:color w:val="000000"/>
          <w:sz w:val="28"/>
          <w:u w:val="none"/>
        </w:rPr>
        <w:t>, организацию деятельности террористической организации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первая статьи 205.5 УК РФ)</w:t>
      </w:r>
      <w:r>
        <w:rPr>
          <w:rFonts w:ascii="Times New Roman" w:hAnsi="Times New Roman"/>
          <w:b w:val="0"/>
          <w:color w:val="000000"/>
          <w:sz w:val="28"/>
          <w:u w:val="none"/>
        </w:rPr>
        <w:t>, диверсию</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 281 УК РФ)</w:t>
      </w:r>
      <w:r>
        <w:rPr>
          <w:rFonts w:ascii="Times New Roman" w:hAnsi="Times New Roman"/>
          <w:b w:val="0"/>
          <w:color w:val="000000"/>
          <w:sz w:val="28"/>
          <w:u w:val="none"/>
        </w:rPr>
        <w:t>, содействие диверсионной деятельности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 281.1 УК РФ)</w:t>
      </w:r>
      <w:r>
        <w:rPr>
          <w:rFonts w:ascii="Times New Roman" w:hAnsi="Times New Roman"/>
          <w:b w:val="0"/>
          <w:color w:val="000000"/>
          <w:sz w:val="28"/>
          <w:u w:val="none"/>
        </w:rPr>
        <w:t>, прохождение обучения в целях осуществления диверсионной деятельности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 281.2 УК РФ)</w:t>
      </w:r>
      <w:r>
        <w:rPr>
          <w:rFonts w:ascii="Times New Roman" w:hAnsi="Times New Roman"/>
          <w:b w:val="0"/>
          <w:color w:val="000000"/>
          <w:sz w:val="28"/>
          <w:u w:val="none"/>
        </w:rPr>
        <w:t>, организацию диверсионного сообщества и участие в нем</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 281.3 УК РФ).</w:t>
      </w:r>
    </w:p>
    <w:p w14:paraId="04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Одновременно</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пятая статьи 35 УК РФ</w:t>
      </w:r>
      <w:r>
        <w:rPr>
          <w:rFonts w:ascii="Times New Roman" w:hAnsi="Times New Roman"/>
          <w:b w:val="0"/>
          <w:color w:val="000000"/>
          <w:sz w:val="28"/>
          <w:u w:val="none"/>
        </w:rPr>
        <w:t xml:space="preserve"> «</w:t>
      </w:r>
      <w:r>
        <w:rPr>
          <w:rFonts w:ascii="Times New Roman" w:hAnsi="Times New Roman"/>
          <w:b w:val="0"/>
          <w:color w:val="000000"/>
          <w:sz w:val="28"/>
          <w:u w:val="none"/>
        </w:rPr>
        <w:t>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регламентирующая особенности квалификации действий организаторов и других участников различных организованных групп или преступных сообществ, совершивших конкретные преступления, дополнена указанием на</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статьи 205.5 УК РФ</w:t>
      </w:r>
      <w:r>
        <w:rPr>
          <w:rFonts w:ascii="Times New Roman" w:hAnsi="Times New Roman"/>
          <w:b w:val="0"/>
          <w:color w:val="000000"/>
          <w:sz w:val="28"/>
          <w:u w:val="none"/>
        </w:rPr>
        <w:t xml:space="preserve"> «</w:t>
      </w:r>
      <w:r>
        <w:rPr>
          <w:rFonts w:ascii="Times New Roman" w:hAnsi="Times New Roman"/>
          <w:b w:val="0"/>
          <w:color w:val="000000"/>
          <w:sz w:val="28"/>
          <w:u w:val="none"/>
        </w:rPr>
        <w:t>Организация деятельности террористической организации и участие в деятельности такой организации» 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281.3 УК РФ</w:t>
      </w:r>
      <w:r>
        <w:rPr>
          <w:rFonts w:ascii="Times New Roman" w:hAnsi="Times New Roman"/>
          <w:b w:val="0"/>
          <w:color w:val="000000"/>
          <w:sz w:val="28"/>
          <w:u w:val="none"/>
        </w:rPr>
        <w:t xml:space="preserve"> «</w:t>
      </w:r>
      <w:r>
        <w:rPr>
          <w:rFonts w:ascii="Times New Roman" w:hAnsi="Times New Roman"/>
          <w:b w:val="0"/>
          <w:color w:val="000000"/>
          <w:sz w:val="28"/>
          <w:u w:val="none"/>
        </w:rPr>
        <w:t xml:space="preserve">Организация диверсионного сообщества и участие в нем». </w:t>
      </w:r>
    </w:p>
    <w:p w14:paraId="05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Кроме того, Федеральным</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законом</w:t>
      </w:r>
      <w:r>
        <w:rPr>
          <w:rFonts w:ascii="Times New Roman" w:hAnsi="Times New Roman"/>
          <w:b w:val="0"/>
          <w:color w:val="000000"/>
          <w:sz w:val="28"/>
          <w:u w:val="none"/>
        </w:rPr>
        <w:t xml:space="preserve"> </w:t>
      </w:r>
      <w:r>
        <w:rPr>
          <w:rFonts w:ascii="Times New Roman" w:hAnsi="Times New Roman"/>
          <w:b w:val="0"/>
          <w:color w:val="000000"/>
          <w:sz w:val="28"/>
          <w:u w:val="none"/>
        </w:rPr>
        <w:t>внесены взаимосвязанные изменения в</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3 статьи 64 УК РФ</w:t>
      </w:r>
      <w:r>
        <w:rPr>
          <w:rFonts w:ascii="Times New Roman" w:hAnsi="Times New Roman"/>
          <w:b w:val="0"/>
          <w:color w:val="000000"/>
          <w:sz w:val="28"/>
          <w:u w:val="none"/>
        </w:rPr>
        <w:t xml:space="preserve"> «</w:t>
      </w:r>
      <w:r>
        <w:rPr>
          <w:rFonts w:ascii="Times New Roman" w:hAnsi="Times New Roman"/>
          <w:b w:val="0"/>
          <w:color w:val="000000"/>
          <w:sz w:val="28"/>
          <w:u w:val="none"/>
        </w:rPr>
        <w:t>Назначение более мягкого наказания, чем предусмотрено за данное преступление»,</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пункт «а.1» части 1 статьи 73</w:t>
      </w:r>
      <w:r>
        <w:rPr>
          <w:rFonts w:ascii="Times New Roman" w:hAnsi="Times New Roman"/>
          <w:b w:val="0"/>
          <w:color w:val="000000"/>
          <w:sz w:val="28"/>
          <w:u w:val="none"/>
        </w:rPr>
        <w:t xml:space="preserve"> УК РФ «</w:t>
      </w:r>
      <w:r>
        <w:rPr>
          <w:rFonts w:ascii="Times New Roman" w:hAnsi="Times New Roman"/>
          <w:b w:val="0"/>
          <w:color w:val="000000"/>
          <w:sz w:val="28"/>
          <w:u w:val="none"/>
        </w:rPr>
        <w:t>Условное осуждение»,</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5 статьи 78 УК РФ</w:t>
      </w:r>
      <w:r>
        <w:rPr>
          <w:rFonts w:ascii="Times New Roman" w:hAnsi="Times New Roman"/>
          <w:b w:val="0"/>
          <w:color w:val="000000"/>
          <w:sz w:val="28"/>
          <w:u w:val="none"/>
        </w:rPr>
        <w:t xml:space="preserve"> «</w:t>
      </w:r>
      <w:r>
        <w:rPr>
          <w:rFonts w:ascii="Times New Roman" w:hAnsi="Times New Roman"/>
          <w:b w:val="0"/>
          <w:color w:val="000000"/>
          <w:sz w:val="28"/>
          <w:u w:val="none"/>
        </w:rPr>
        <w:t>Освобождение от уголовной ответственности в связи с истечением сроков давности»,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пункт «г» части 3 статьи 79 УК РФ</w:t>
      </w:r>
      <w:r>
        <w:rPr>
          <w:rFonts w:ascii="Times New Roman" w:hAnsi="Times New Roman"/>
          <w:b w:val="0"/>
          <w:color w:val="000000"/>
          <w:sz w:val="28"/>
          <w:u w:val="none"/>
        </w:rPr>
        <w:t xml:space="preserve"> «</w:t>
      </w:r>
      <w:r>
        <w:rPr>
          <w:rFonts w:ascii="Times New Roman" w:hAnsi="Times New Roman"/>
          <w:b w:val="0"/>
          <w:color w:val="000000"/>
          <w:sz w:val="28"/>
          <w:u w:val="none"/>
        </w:rPr>
        <w:t>Условно-досрочное освобождение от отбывания наказания»,</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4 статьи 83</w:t>
      </w:r>
      <w:r>
        <w:rPr>
          <w:rFonts w:ascii="Times New Roman" w:hAnsi="Times New Roman"/>
          <w:b w:val="0"/>
          <w:color w:val="000000"/>
          <w:sz w:val="28"/>
          <w:u w:val="none"/>
        </w:rPr>
        <w:t xml:space="preserve"> УК РФ «</w:t>
      </w:r>
      <w:r>
        <w:rPr>
          <w:rFonts w:ascii="Times New Roman" w:hAnsi="Times New Roman"/>
          <w:b w:val="0"/>
          <w:color w:val="000000"/>
          <w:sz w:val="28"/>
          <w:u w:val="none"/>
        </w:rPr>
        <w:t>Освобождение от отбывания наказания в связи с истечением сроков давности обвинительного приговора суда»,</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5 статьи 92</w:t>
      </w:r>
      <w:r>
        <w:rPr>
          <w:rFonts w:ascii="Times New Roman" w:hAnsi="Times New Roman"/>
          <w:b w:val="0"/>
          <w:color w:val="000000"/>
          <w:sz w:val="28"/>
          <w:u w:val="none"/>
        </w:rPr>
        <w:t xml:space="preserve"> УК РФ «</w:t>
      </w:r>
      <w:r>
        <w:rPr>
          <w:rFonts w:ascii="Times New Roman" w:hAnsi="Times New Roman"/>
          <w:b w:val="0"/>
          <w:color w:val="000000"/>
          <w:sz w:val="28"/>
          <w:u w:val="none"/>
        </w:rPr>
        <w:t>Освобождение от наказания несовершеннолетних», направленные на повышение эффективности уголовно-правового противодействия преступлениям, связанным с диверсионной деятельностью.</w:t>
      </w:r>
    </w:p>
    <w:p w14:paraId="06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В частности, Федеральным</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законом</w:t>
      </w:r>
      <w:r>
        <w:rPr>
          <w:rFonts w:ascii="Times New Roman" w:hAnsi="Times New Roman"/>
          <w:b w:val="0"/>
          <w:color w:val="000000"/>
          <w:sz w:val="28"/>
          <w:u w:val="none"/>
        </w:rPr>
        <w:t xml:space="preserve"> </w:t>
      </w:r>
      <w:r>
        <w:rPr>
          <w:rFonts w:ascii="Times New Roman" w:hAnsi="Times New Roman"/>
          <w:b w:val="0"/>
          <w:color w:val="000000"/>
          <w:sz w:val="28"/>
          <w:u w:val="none"/>
        </w:rPr>
        <w:t xml:space="preserve">установлено, что </w:t>
      </w:r>
      <w:r>
        <w:rPr>
          <w:rFonts w:ascii="Times New Roman" w:hAnsi="Times New Roman"/>
          <w:b w:val="0"/>
          <w:color w:val="000000"/>
          <w:sz w:val="28"/>
          <w:u w:val="none"/>
        </w:rPr>
        <w:t>в случае совершения преступлений, предусмотренных</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статьями 281</w:t>
      </w:r>
      <w:r>
        <w:rPr>
          <w:rFonts w:ascii="Times New Roman" w:hAnsi="Times New Roman"/>
          <w:b w:val="0"/>
          <w:color w:val="000000"/>
          <w:sz w:val="28"/>
          <w:u w:val="none"/>
        </w:rPr>
        <w:t xml:space="preserve"> УК РФ «</w:t>
      </w:r>
      <w:r>
        <w:rPr>
          <w:rFonts w:ascii="Times New Roman" w:hAnsi="Times New Roman"/>
          <w:b w:val="0"/>
          <w:color w:val="000000"/>
          <w:sz w:val="28"/>
          <w:u w:val="none"/>
        </w:rPr>
        <w:t>Диверсия»,</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281.1</w:t>
      </w:r>
      <w:r>
        <w:rPr>
          <w:rFonts w:ascii="Times New Roman" w:hAnsi="Times New Roman"/>
          <w:b w:val="0"/>
          <w:color w:val="000000"/>
          <w:sz w:val="28"/>
          <w:u w:val="none"/>
        </w:rPr>
        <w:t xml:space="preserve"> УК РФ «</w:t>
      </w:r>
      <w:r>
        <w:rPr>
          <w:rFonts w:ascii="Times New Roman" w:hAnsi="Times New Roman"/>
          <w:b w:val="0"/>
          <w:color w:val="000000"/>
          <w:sz w:val="28"/>
          <w:u w:val="none"/>
        </w:rPr>
        <w:t>Содействие диверсионной деятельности»,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281.2 УК РФ</w:t>
      </w:r>
      <w:r>
        <w:rPr>
          <w:rFonts w:ascii="Times New Roman" w:hAnsi="Times New Roman"/>
          <w:b w:val="0"/>
          <w:color w:val="000000"/>
          <w:sz w:val="28"/>
          <w:u w:val="none"/>
        </w:rPr>
        <w:t xml:space="preserve"> «</w:t>
      </w:r>
      <w:r>
        <w:rPr>
          <w:rFonts w:ascii="Times New Roman" w:hAnsi="Times New Roman"/>
          <w:b w:val="0"/>
          <w:color w:val="000000"/>
          <w:sz w:val="28"/>
          <w:u w:val="none"/>
        </w:rPr>
        <w:t>Прохождение обучения в целях осуществления диверсионной деятельности»,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281.3</w:t>
      </w:r>
      <w:r>
        <w:rPr>
          <w:rFonts w:ascii="Times New Roman" w:hAnsi="Times New Roman"/>
          <w:b w:val="0"/>
          <w:color w:val="000000"/>
          <w:sz w:val="28"/>
          <w:u w:val="none"/>
        </w:rPr>
        <w:t xml:space="preserve">  УК РФ «</w:t>
      </w:r>
      <w:r>
        <w:rPr>
          <w:rFonts w:ascii="Times New Roman" w:hAnsi="Times New Roman"/>
          <w:b w:val="0"/>
          <w:color w:val="000000"/>
          <w:sz w:val="28"/>
          <w:u w:val="none"/>
        </w:rPr>
        <w:t>Организация диверсионного сообщества и участие в нем», виновным не может быть назначено наказание ниже низшего предела, или назначен более мягкий вид наказания.</w:t>
      </w:r>
    </w:p>
    <w:p w14:paraId="07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Условное осуждение не назначается осужденным за совершение преступления, предусмотренного</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частью второй статьи 281.3</w:t>
      </w:r>
      <w:r>
        <w:rPr>
          <w:rFonts w:ascii="Times New Roman" w:hAnsi="Times New Roman"/>
          <w:b w:val="0"/>
          <w:color w:val="000000"/>
          <w:sz w:val="28"/>
          <w:u w:val="none"/>
        </w:rPr>
        <w:t xml:space="preserve">  УК РФ «</w:t>
      </w:r>
      <w:r>
        <w:rPr>
          <w:rFonts w:ascii="Times New Roman" w:hAnsi="Times New Roman"/>
          <w:b w:val="0"/>
          <w:color w:val="000000"/>
          <w:sz w:val="28"/>
          <w:u w:val="none"/>
        </w:rPr>
        <w:t>Организация диверсионного сообщества и участие в нем».</w:t>
      </w:r>
    </w:p>
    <w:p w14:paraId="08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К лицам, совершившим преступления, предусмотренные</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статьями 281</w:t>
      </w:r>
      <w:r>
        <w:rPr>
          <w:rFonts w:ascii="Times New Roman" w:hAnsi="Times New Roman"/>
          <w:b w:val="0"/>
          <w:color w:val="000000"/>
          <w:sz w:val="28"/>
          <w:u w:val="none"/>
        </w:rPr>
        <w:t xml:space="preserve"> </w:t>
      </w:r>
      <w:r>
        <w:rPr>
          <w:rFonts w:ascii="Times New Roman" w:hAnsi="Times New Roman"/>
          <w:b w:val="0"/>
          <w:color w:val="000000"/>
          <w:sz w:val="28"/>
          <w:u w:val="none"/>
        </w:rPr>
        <w:t>-</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281.3</w:t>
      </w:r>
      <w:r>
        <w:rPr>
          <w:rFonts w:ascii="Times New Roman" w:hAnsi="Times New Roman"/>
          <w:b w:val="0"/>
          <w:color w:val="000000"/>
          <w:sz w:val="28"/>
          <w:u w:val="none"/>
        </w:rPr>
        <w:t xml:space="preserve"> </w:t>
      </w:r>
      <w:r>
        <w:rPr>
          <w:rFonts w:ascii="Times New Roman" w:hAnsi="Times New Roman"/>
          <w:b w:val="0"/>
          <w:color w:val="000000"/>
          <w:sz w:val="28"/>
          <w:u w:val="none"/>
        </w:rPr>
        <w:t>УК РФ, сроки давности не применяются.</w:t>
      </w:r>
    </w:p>
    <w:p w14:paraId="09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Условно-досрочное освобождение от отбывания наказания может быть применено только после фактического отбытия осужденным не менее трех четвертей срока наказания, назначенного за преступления, предусмотренные</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статьями 281</w:t>
      </w:r>
      <w:r>
        <w:rPr>
          <w:rFonts w:ascii="Times New Roman" w:hAnsi="Times New Roman"/>
          <w:b w:val="0"/>
          <w:color w:val="000000"/>
          <w:sz w:val="28"/>
          <w:u w:val="none"/>
        </w:rPr>
        <w:t xml:space="preserve"> </w:t>
      </w:r>
      <w:r>
        <w:rPr>
          <w:rFonts w:ascii="Times New Roman" w:hAnsi="Times New Roman"/>
          <w:b w:val="0"/>
          <w:color w:val="000000"/>
          <w:sz w:val="28"/>
          <w:u w:val="none"/>
        </w:rPr>
        <w:t>-</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281.3</w:t>
      </w:r>
      <w:r>
        <w:rPr>
          <w:rFonts w:ascii="Times New Roman" w:hAnsi="Times New Roman"/>
          <w:b w:val="0"/>
          <w:color w:val="000000"/>
          <w:sz w:val="28"/>
          <w:u w:val="none"/>
        </w:rPr>
        <w:t xml:space="preserve"> </w:t>
      </w:r>
      <w:r>
        <w:rPr>
          <w:rFonts w:ascii="Times New Roman" w:hAnsi="Times New Roman"/>
          <w:b w:val="0"/>
          <w:color w:val="000000"/>
          <w:sz w:val="28"/>
          <w:u w:val="none"/>
        </w:rPr>
        <w:t>УК РФ.</w:t>
      </w:r>
    </w:p>
    <w:p w14:paraId="0A000000">
      <w:pPr>
        <w:spacing w:after="0" w:before="0"/>
        <w:ind w:firstLine="540" w:left="0" w:right="0"/>
        <w:jc w:val="both"/>
        <w:rPr>
          <w:rFonts w:ascii="Times New Roman" w:hAnsi="Times New Roman"/>
          <w:b w:val="0"/>
          <w:color w:val="000000"/>
          <w:sz w:val="28"/>
          <w:u w:val="none"/>
        </w:rPr>
      </w:pPr>
      <w:r>
        <w:rPr>
          <w:rFonts w:ascii="Times New Roman" w:hAnsi="Times New Roman"/>
          <w:b w:val="0"/>
          <w:color w:val="000000"/>
          <w:sz w:val="28"/>
          <w:u w:val="none"/>
        </w:rPr>
        <w:t>Также Федеральным</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законом</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вторая статьи 205.1 УК РФ</w:t>
      </w:r>
      <w:r>
        <w:rPr>
          <w:rFonts w:ascii="Times New Roman" w:hAnsi="Times New Roman"/>
          <w:b w:val="0"/>
          <w:color w:val="000000"/>
          <w:sz w:val="28"/>
          <w:u w:val="none"/>
        </w:rPr>
        <w:t xml:space="preserve"> «</w:t>
      </w:r>
      <w:r>
        <w:rPr>
          <w:rFonts w:ascii="Times New Roman" w:hAnsi="Times New Roman"/>
          <w:b w:val="0"/>
          <w:color w:val="000000"/>
          <w:sz w:val="28"/>
          <w:u w:val="none"/>
        </w:rPr>
        <w:t>Содействие террористической деятельности» и</w:t>
      </w:r>
      <w:r>
        <w:rPr>
          <w:rFonts w:ascii="Times New Roman" w:hAnsi="Times New Roman"/>
          <w:b w:val="0"/>
          <w:color w:val="000000"/>
          <w:sz w:val="28"/>
          <w:u w:val="none"/>
        </w:rPr>
        <w:t xml:space="preserve"> </w:t>
      </w:r>
      <w:r>
        <w:rPr>
          <w:rFonts w:ascii="Times New Roman" w:hAnsi="Times New Roman"/>
          <w:b w:val="0"/>
          <w:strike w:val="0"/>
          <w:color w:val="000000"/>
          <w:sz w:val="28"/>
          <w:u w:color="000000" w:val="none"/>
        </w:rPr>
        <w:t>часть вторая статьи 281.1 УК РФ</w:t>
      </w:r>
      <w:r>
        <w:rPr>
          <w:rFonts w:ascii="Times New Roman" w:hAnsi="Times New Roman"/>
          <w:b w:val="0"/>
          <w:color w:val="000000"/>
          <w:sz w:val="28"/>
          <w:u w:val="none"/>
        </w:rPr>
        <w:t xml:space="preserve"> «</w:t>
      </w:r>
      <w:r>
        <w:rPr>
          <w:rFonts w:ascii="Times New Roman" w:hAnsi="Times New Roman"/>
          <w:b w:val="0"/>
          <w:color w:val="000000"/>
          <w:sz w:val="28"/>
          <w:u w:val="none"/>
        </w:rPr>
        <w:t>Содействие диверсионной деятельности» УК РФ дополнены таким квалифицирующим признаком, как совершение преступления в отношении несовершеннолетнего лица.</w:t>
      </w:r>
    </w:p>
    <w:p w14:paraId="0B000000">
      <w:pPr>
        <w:widowControl w:val="1"/>
        <w:spacing w:after="0" w:line="240" w:lineRule="auto"/>
        <w:ind w:firstLine="709"/>
        <w:jc w:val="both"/>
        <w:rPr>
          <w:rFonts w:ascii="Times New Roman" w:hAnsi="Times New Roman"/>
          <w:sz w:val="28"/>
        </w:rPr>
      </w:pPr>
    </w:p>
    <w:p w14:paraId="0C000000">
      <w:pPr>
        <w:widowControl w:val="1"/>
        <w:spacing w:after="0" w:line="240" w:lineRule="auto"/>
        <w:ind/>
        <w:jc w:val="both"/>
        <w:rPr>
          <w:rFonts w:ascii="Times New Roman" w:hAnsi="Times New Roman"/>
          <w:b w:val="1"/>
          <w:sz w:val="28"/>
          <w:u w:val="single"/>
        </w:rPr>
      </w:pPr>
      <w:r>
        <w:rPr>
          <w:rFonts w:ascii="Times New Roman" w:hAnsi="Times New Roman"/>
          <w:sz w:val="28"/>
        </w:rPr>
        <w:t>Заместитель п</w:t>
      </w:r>
      <w:r>
        <w:rPr>
          <w:rFonts w:ascii="Times New Roman" w:hAnsi="Times New Roman"/>
          <w:sz w:val="28"/>
        </w:rPr>
        <w:t>рокурор</w:t>
      </w:r>
      <w:r>
        <w:rPr>
          <w:rFonts w:ascii="Times New Roman" w:hAnsi="Times New Roman"/>
          <w:sz w:val="28"/>
        </w:rPr>
        <w:t>а</w:t>
      </w:r>
      <w:r>
        <w:rPr>
          <w:rFonts w:ascii="Times New Roman" w:hAnsi="Times New Roman"/>
          <w:sz w:val="28"/>
        </w:rPr>
        <w:t xml:space="preserve"> района </w:t>
      </w:r>
    </w:p>
    <w:p w14:paraId="0D000000">
      <w:pPr>
        <w:widowControl w:val="1"/>
        <w:spacing w:after="0" w:line="240" w:lineRule="exact"/>
        <w:ind/>
        <w:jc w:val="both"/>
        <w:rPr>
          <w:rFonts w:ascii="Times New Roman" w:hAnsi="Times New Roman"/>
          <w:sz w:val="28"/>
        </w:rPr>
      </w:pPr>
    </w:p>
    <w:p w14:paraId="0E000000">
      <w:pPr>
        <w:widowControl w:val="1"/>
        <w:spacing w:after="0" w:line="240" w:lineRule="exact"/>
        <w:ind/>
        <w:jc w:val="both"/>
      </w:pPr>
      <w:r>
        <w:rPr>
          <w:rFonts w:ascii="Times New Roman" w:hAnsi="Times New Roman"/>
          <w:sz w:val="28"/>
        </w:rPr>
        <w:t xml:space="preserve">советник юстиции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А.В. Денеко</w:t>
      </w:r>
      <w:r>
        <w:rPr>
          <w:rFonts w:ascii="Times New Roman" w:hAnsi="Times New Roman"/>
          <w:sz w:val="28"/>
        </w:rPr>
        <w:t xml:space="preserve"> </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line="254" w:lineRule="auto"/>
      <w:ind/>
    </w:pPr>
  </w:style>
  <w:style w:default="1" w:styleId="Style_1_ch" w:type="character">
    <w:name w:val="Normal"/>
    <w:link w:val="Style_1"/>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Balloon Text"/>
    <w:basedOn w:val="Style_1"/>
    <w:link w:val="Style_6_ch"/>
    <w:pPr>
      <w:widowControl w:val="1"/>
      <w:spacing w:after="0" w:line="240" w:lineRule="auto"/>
      <w:ind/>
    </w:pPr>
    <w:rPr>
      <w:rFonts w:ascii="Segoe UI" w:hAnsi="Segoe UI"/>
      <w:sz w:val="18"/>
    </w:rPr>
  </w:style>
  <w:style w:styleId="Style_6_ch" w:type="character">
    <w:name w:val="Balloon Text"/>
    <w:basedOn w:val="Style_1_ch"/>
    <w:link w:val="Style_6"/>
    <w:rPr>
      <w:rFonts w:ascii="Segoe UI" w:hAnsi="Segoe UI"/>
      <w:sz w:val="18"/>
    </w:rPr>
  </w:style>
  <w:style w:styleId="Style_7" w:type="paragraph">
    <w:name w:val="Endnote"/>
    <w:link w:val="Style_7_ch"/>
    <w:pPr>
      <w:widowControl w:val="1"/>
      <w:ind w:firstLine="851" w:left="0"/>
      <w:jc w:val="both"/>
    </w:pPr>
    <w:rPr>
      <w:rFonts w:ascii="XO Thames" w:hAnsi="XO Thames"/>
      <w:sz w:val="22"/>
    </w:rPr>
  </w:style>
  <w:style w:styleId="Style_7_ch" w:type="character">
    <w:name w:val="Endnote"/>
    <w:link w:val="Style_7"/>
    <w:rPr>
      <w:rFonts w:ascii="XO Thames" w:hAnsi="XO Thames"/>
      <w:sz w:val="22"/>
    </w:rPr>
  </w:style>
  <w:style w:styleId="Style_8" w:type="paragraph">
    <w:name w:val="heading 3"/>
    <w:next w:val="Style_1"/>
    <w:link w:val="Style_8_ch"/>
    <w:uiPriority w:val="9"/>
    <w:qFormat/>
    <w:pPr>
      <w:widowControl w:val="1"/>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1"/>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1"/>
    <w:link w:val="Style_10_ch"/>
    <w:uiPriority w:val="9"/>
    <w:qFormat/>
    <w:pPr>
      <w:widowControl w:val="1"/>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1"/>
    <w:link w:val="Style_11_ch"/>
    <w:uiPriority w:val="9"/>
    <w:qFormat/>
    <w:pPr>
      <w:widowControl w:val="1"/>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widowControl w:val="1"/>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1"/>
    <w:link w:val="Style_14_ch"/>
    <w:uiPriority w:val="39"/>
    <w:pPr>
      <w:widowControl w:val="1"/>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Default Paragraph Font"/>
    <w:link w:val="Style_15_ch"/>
  </w:style>
  <w:style w:styleId="Style_15_ch" w:type="character">
    <w:name w:val="Default Paragraph Font"/>
    <w:link w:val="Style_15"/>
  </w:style>
  <w:style w:styleId="Style_16" w:type="paragraph">
    <w:name w:val="Header and Footer"/>
    <w:link w:val="Style_16_ch"/>
    <w:pPr>
      <w:widowControl w:val="1"/>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1"/>
    <w:link w:val="Style_17_ch"/>
    <w:uiPriority w:val="39"/>
    <w:pPr>
      <w:widowControl w:val="1"/>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1"/>
    <w:link w:val="Style_18_ch"/>
    <w:uiPriority w:val="39"/>
    <w:pPr>
      <w:widowControl w:val="1"/>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1"/>
    <w:link w:val="Style_19_ch"/>
    <w:uiPriority w:val="39"/>
    <w:pPr>
      <w:widowControl w:val="1"/>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1"/>
    <w:link w:val="Style_20_ch"/>
    <w:uiPriority w:val="11"/>
    <w:qFormat/>
    <w:pPr>
      <w:widowControl w:val="1"/>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1"/>
    <w:link w:val="Style_21_ch"/>
    <w:uiPriority w:val="10"/>
    <w:qFormat/>
    <w:pPr>
      <w:widowControl w:val="1"/>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1"/>
    <w:link w:val="Style_22_ch"/>
    <w:uiPriority w:val="9"/>
    <w:qFormat/>
    <w:pPr>
      <w:widowControl w:val="1"/>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1"/>
    <w:link w:val="Style_23_ch"/>
    <w:uiPriority w:val="9"/>
    <w:qFormat/>
    <w:pPr>
      <w:widowControl w:val="1"/>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2026-06-12T07:24:38Z</dcterms:created>
  <dcterms:modified xsi:type="dcterms:W3CDTF">2026-06-12T07:42:55Z</dcterms:modified>
</cp:coreProperties>
</file>